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66F56" w14:textId="77777777" w:rsidR="00D1621E" w:rsidRPr="00D1621E" w:rsidRDefault="00D1621E" w:rsidP="00D1621E">
      <w:pPr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14:ligatures w14:val="none"/>
        </w:rPr>
      </w:pPr>
      <w:bookmarkStart w:id="0" w:name="_Toc172096236"/>
      <w:bookmarkStart w:id="1" w:name="_Toc173084167"/>
      <w:bookmarkStart w:id="2" w:name="_Toc182321492"/>
      <w:r w:rsidRPr="00D1621E">
        <w:rPr>
          <w:rFonts w:ascii="Calibri" w:eastAsia="Times New Roman" w:hAnsi="Calibri" w:cs="Calibri"/>
          <w:kern w:val="0"/>
          <w:sz w:val="32"/>
          <w:szCs w:val="32"/>
          <w14:ligatures w14:val="none"/>
        </w:rPr>
        <w:t>Abstract</w:t>
      </w:r>
      <w:bookmarkEnd w:id="0"/>
      <w:bookmarkEnd w:id="1"/>
      <w:bookmarkEnd w:id="2"/>
    </w:p>
    <w:p w14:paraId="5E7A0032" w14:textId="77777777" w:rsidR="00D1621E" w:rsidRPr="00D1621E" w:rsidRDefault="00D1621E" w:rsidP="00D1621E">
      <w:pPr>
        <w:spacing w:before="240"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>Temperature sensitive (</w:t>
      </w:r>
      <w:proofErr w:type="spellStart"/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>ts</w:t>
      </w:r>
      <w:proofErr w:type="spellEnd"/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>) mutants are widely used to study essential gene function in </w:t>
      </w:r>
      <w:r w:rsidRPr="00D1621E">
        <w:rPr>
          <w:rFonts w:ascii="Calibri" w:eastAsia="Times New Roman" w:hAnsi="Calibri" w:cs="Calibri"/>
          <w:i/>
          <w:iCs/>
          <w:color w:val="000000"/>
          <w:kern w:val="0"/>
          <w14:ligatures w14:val="none"/>
        </w:rPr>
        <w:t>Saccharomyces cerevisiae</w:t>
      </w:r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, yet the molecular behaviour of the proteins encoded by </w:t>
      </w:r>
      <w:proofErr w:type="spellStart"/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>ts</w:t>
      </w:r>
      <w:proofErr w:type="spellEnd"/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alleles remains poorly understood. In this thesis, I combined sequence analysis, strain engineering, and live-cell imaging to define protein-level phenotypes associated with </w:t>
      </w:r>
      <w:proofErr w:type="spellStart"/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>ts</w:t>
      </w:r>
      <w:proofErr w:type="spellEnd"/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alleles at scale.</w:t>
      </w:r>
    </w:p>
    <w:p w14:paraId="096662B9" w14:textId="55275B4D" w:rsidR="00D1621E" w:rsidRPr="00D1621E" w:rsidRDefault="00D1621E" w:rsidP="00D1621E">
      <w:pPr>
        <w:spacing w:before="240"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First, I analyzed sequencing information for </w:t>
      </w:r>
      <w:proofErr w:type="spellStart"/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>ts</w:t>
      </w:r>
      <w:proofErr w:type="spellEnd"/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alleles of essential genes from a mutant collection that has been used extensively for reverse genetic screens and systematic analysis of genetic interactions.  Essential gene alleles in the collection were </w:t>
      </w:r>
      <w:proofErr w:type="gramStart"/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>predominately  missense</w:t>
      </w:r>
      <w:proofErr w:type="gramEnd"/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mutations, consistent with their viability at a permissive temperature. Causal substitutions preferentially altered residue charge, rigidity, or bulk and were enriched in structured regions of proteins, indicating that many </w:t>
      </w:r>
      <w:proofErr w:type="spellStart"/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>ts</w:t>
      </w:r>
      <w:proofErr w:type="spellEnd"/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alleles arise from destabilizing lesions in folded domains. </w:t>
      </w:r>
    </w:p>
    <w:p w14:paraId="37E5FD8B" w14:textId="77777777" w:rsidR="00D1621E" w:rsidRPr="00D1621E" w:rsidRDefault="00D1621E" w:rsidP="00D1621E">
      <w:pPr>
        <w:spacing w:before="240"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Second, I used the </w:t>
      </w:r>
      <w:proofErr w:type="spellStart"/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>SWAp</w:t>
      </w:r>
      <w:proofErr w:type="spellEnd"/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-Tag system to construct a modular collection of 953 </w:t>
      </w:r>
      <w:proofErr w:type="spellStart"/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>ts</w:t>
      </w:r>
      <w:proofErr w:type="spellEnd"/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mutant alleles in 589 essential genes tagged with a fluorescent protein. I used this collection to perform time-series microscopy experiments at the permissive temperature of 26°C and followed the phenotype of each protein at the restrictive temperature of 37°C for 12 hours. To quantify protein localization, I retrained a convolutional neural network, </w:t>
      </w:r>
      <w:proofErr w:type="spellStart"/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>DeepLoc</w:t>
      </w:r>
      <w:proofErr w:type="spellEnd"/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, on diploid yeast cells and developed a Flux Score and Normalized Flux Vector, which use full localization probability distributions to measure the strength and direction of protein </w:t>
      </w:r>
      <w:proofErr w:type="spellStart"/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>mislocalization</w:t>
      </w:r>
      <w:proofErr w:type="spellEnd"/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. These analyses revealed that protein-level defects are widespread at the permissive temperature, where 68% of mutants showed an abundance or localization phenotype. In contrast, only 28% of mutants showed significant time-dependent changes at 37°C, and most already had phenotypes at 26°C. A smaller </w:t>
      </w:r>
      <w:r w:rsidRPr="00D1621E">
        <w:rPr>
          <w:rFonts w:ascii="Calibri" w:eastAsia="Times New Roman" w:hAnsi="Calibri" w:cs="Calibri"/>
          <w:i/>
          <w:iCs/>
          <w:color w:val="000000"/>
          <w:kern w:val="0"/>
          <w14:ligatures w14:val="none"/>
        </w:rPr>
        <w:t>de novo</w:t>
      </w:r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thermolabile subset was enriched for tRNA synthetases.</w:t>
      </w:r>
    </w:p>
    <w:p w14:paraId="0D3C8907" w14:textId="77777777" w:rsidR="00D1621E" w:rsidRPr="00D1621E" w:rsidRDefault="00D1621E" w:rsidP="00D1621E">
      <w:pPr>
        <w:spacing w:before="240" w:after="0" w:line="240" w:lineRule="auto"/>
        <w:rPr>
          <w:rFonts w:ascii="Calibri" w:eastAsia="Times New Roman" w:hAnsi="Calibri" w:cs="Calibri"/>
          <w:i/>
          <w:iCs/>
          <w:color w:val="000000"/>
          <w:kern w:val="0"/>
          <w14:ligatures w14:val="none"/>
        </w:rPr>
      </w:pPr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Together, my results show that </w:t>
      </w:r>
      <w:proofErr w:type="spellStart"/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>ts</w:t>
      </w:r>
      <w:proofErr w:type="spellEnd"/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alleles perturb essential proteins through multiple routes that include constitutive abundance defects, altered subcellular localization, heat-exacerbated phenotypes, and a smaller class of </w:t>
      </w:r>
      <w:r w:rsidRPr="00D1621E">
        <w:rPr>
          <w:rFonts w:ascii="Calibri" w:eastAsia="Times New Roman" w:hAnsi="Calibri" w:cs="Calibri"/>
          <w:i/>
          <w:iCs/>
          <w:color w:val="000000"/>
          <w:kern w:val="0"/>
          <w14:ligatures w14:val="none"/>
        </w:rPr>
        <w:t>de novo</w:t>
      </w:r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thermolabile responses.</w:t>
      </w:r>
      <w:r w:rsidRPr="00D1621E">
        <w:rPr>
          <w:rFonts w:ascii="Calibri" w:eastAsia="Times New Roman" w:hAnsi="Calibri" w:cs="Calibri"/>
          <w:kern w:val="0"/>
          <w14:ligatures w14:val="none"/>
        </w:rPr>
        <w:t> </w:t>
      </w:r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This work provides a systems-level framework for linking mutation to protein behaviour. By constructing a new fluorescent collection and quantifying mutant protein behaviour through time series imaging, I show that </w:t>
      </w:r>
      <w:proofErr w:type="spellStart"/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>ts</w:t>
      </w:r>
      <w:proofErr w:type="spellEnd"/>
      <w:r w:rsidRPr="00D1621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alleles are not useful genetic tools, but also a diverse class of mutant proteins with observable phenotypes </w:t>
      </w:r>
      <w:r w:rsidRPr="00D1621E">
        <w:rPr>
          <w:rFonts w:ascii="Calibri" w:eastAsia="Times New Roman" w:hAnsi="Calibri" w:cs="Calibri"/>
          <w:i/>
          <w:iCs/>
          <w:color w:val="000000"/>
          <w:kern w:val="0"/>
          <w14:ligatures w14:val="none"/>
        </w:rPr>
        <w:t>in vivo.</w:t>
      </w:r>
    </w:p>
    <w:p w14:paraId="53AA8D20" w14:textId="77777777" w:rsidR="003B32B5" w:rsidRDefault="003B32B5"/>
    <w:sectPr w:rsidR="003B32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21E"/>
    <w:rsid w:val="000A48AA"/>
    <w:rsid w:val="001A1B5A"/>
    <w:rsid w:val="003B32B5"/>
    <w:rsid w:val="00D1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15681"/>
  <w15:chartTrackingRefBased/>
  <w15:docId w15:val="{C98FD7FD-4B27-4377-A08B-7A656B320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6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6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62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6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62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6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6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6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6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62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62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62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62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62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62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62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62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62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6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6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62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6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62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62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62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62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2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2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62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31E666CA734842B5ABDCD10F8D38C6" ma:contentTypeVersion="17" ma:contentTypeDescription="Create a new document." ma:contentTypeScope="" ma:versionID="dd0d54318034818e5f5600b003a6fc8f">
  <xsd:schema xmlns:xsd="http://www.w3.org/2001/XMLSchema" xmlns:xs="http://www.w3.org/2001/XMLSchema" xmlns:p="http://schemas.microsoft.com/office/2006/metadata/properties" xmlns:ns1="http://schemas.microsoft.com/sharepoint/v3" xmlns:ns2="50c325d0-ab11-42d5-a225-192fbb7cd2b4" xmlns:ns3="bf848f1c-8901-4efb-b67f-d907a1aec365" targetNamespace="http://schemas.microsoft.com/office/2006/metadata/properties" ma:root="true" ma:fieldsID="59133052bf0d6d9a4f182ff6ad68e359" ns1:_="" ns2:_="" ns3:_="">
    <xsd:import namespace="http://schemas.microsoft.com/sharepoint/v3"/>
    <xsd:import namespace="50c325d0-ab11-42d5-a225-192fbb7cd2b4"/>
    <xsd:import namespace="bf848f1c-8901-4efb-b67f-d907a1aec365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325d0-ab11-42d5-a225-192fbb7cd2b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fe164b29-4069-4387-b6aa-f01f2a1f47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48f1c-8901-4efb-b67f-d907a1aec36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42b21c4-db2e-4944-bafd-f8ab76150fbc}" ma:internalName="TaxCatchAll" ma:showField="CatchAllData" ma:web="bf848f1c-8901-4efb-b67f-d907a1aec3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848f1c-8901-4efb-b67f-d907a1aec365" xsi:nil="true"/>
    <lcf76f155ced4ddcb4097134ff3c332f xmlns="50c325d0-ab11-42d5-a225-192fbb7cd2b4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9B8A284-6F62-42BE-8D70-9A98ABC900B5}"/>
</file>

<file path=customXml/itemProps2.xml><?xml version="1.0" encoding="utf-8"?>
<ds:datastoreItem xmlns:ds="http://schemas.openxmlformats.org/officeDocument/2006/customXml" ds:itemID="{D1F5A086-A005-43B9-88F3-2FA629F38FF0}"/>
</file>

<file path=customXml/itemProps3.xml><?xml version="1.0" encoding="utf-8"?>
<ds:datastoreItem xmlns:ds="http://schemas.openxmlformats.org/officeDocument/2006/customXml" ds:itemID="{4994BC12-CC2D-409B-997C-1DB7975DF2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Andrews</dc:creator>
  <cp:keywords/>
  <dc:description/>
  <cp:lastModifiedBy>Brenda Andrews</cp:lastModifiedBy>
  <cp:revision>1</cp:revision>
  <dcterms:created xsi:type="dcterms:W3CDTF">2026-06-26T07:31:00Z</dcterms:created>
  <dcterms:modified xsi:type="dcterms:W3CDTF">2026-06-26T07:33:00Z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0x010100AE31E666CA734842B5ABDCD10F8D38C6</vt:lpwstr>
  </property>
</Properties>
</file>