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94DC3" w14:textId="77777777" w:rsidR="00DE2EB2" w:rsidRDefault="00000000">
      <w:pPr>
        <w:pStyle w:val="Title"/>
      </w:pPr>
      <w:r>
        <w:t>MGY440H1 F</w:t>
      </w:r>
    </w:p>
    <w:p w14:paraId="038900F8" w14:textId="77777777" w:rsidR="00DE2EB2" w:rsidRDefault="00000000">
      <w:pPr>
        <w:pStyle w:val="Subtitle"/>
      </w:pPr>
      <w:r>
        <w:t>Virus-Host Interactions</w:t>
      </w:r>
    </w:p>
    <w:p w14:paraId="39F6D661" w14:textId="77777777" w:rsidR="00DE2EB2" w:rsidRDefault="00000000">
      <w:r>
        <w:rPr>
          <w:rStyle w:val="SubtitleChar"/>
          <w:bCs/>
          <w:color w:val="auto"/>
        </w:rPr>
        <w:t>Fall 2024 Syllabus</w:t>
      </w:r>
    </w:p>
    <w:p w14:paraId="4D8B0820" w14:textId="77777777" w:rsidR="00DE2EB2" w:rsidRDefault="00000000">
      <w:pPr>
        <w:pStyle w:val="Heading2"/>
      </w:pPr>
      <w:r>
        <w:t>Course Meetings</w:t>
      </w:r>
    </w:p>
    <w:p w14:paraId="69C39900" w14:textId="77777777" w:rsidR="00DE2EB2" w:rsidRDefault="00000000">
      <w:pPr>
        <w:pStyle w:val="Heading3"/>
        <w:spacing w:before="0"/>
        <w:rPr>
          <w:szCs w:val="24"/>
        </w:rPr>
      </w:pPr>
      <w:r>
        <w:rPr>
          <w:szCs w:val="24"/>
        </w:rPr>
        <w:t>MGY440H1 F</w:t>
      </w:r>
    </w:p>
    <w:tbl>
      <w:tblPr>
        <w:tblW w:w="5000" w:type="pct"/>
        <w:tblInd w:w="-5" w:type="dxa"/>
        <w:tblLayout w:type="fixed"/>
        <w:tblLook w:val="0000" w:firstRow="0" w:lastRow="0" w:firstColumn="0" w:lastColumn="0" w:noHBand="0" w:noVBand="0"/>
      </w:tblPr>
      <w:tblGrid>
        <w:gridCol w:w="1400"/>
        <w:gridCol w:w="3928"/>
        <w:gridCol w:w="4022"/>
      </w:tblGrid>
      <w:tr w:rsidR="00DE2EB2" w14:paraId="36073CD4" w14:textId="77777777">
        <w:trPr>
          <w:cantSplit/>
          <w:trHeight w:val="20"/>
          <w:tblHeader/>
        </w:trPr>
        <w:tc>
          <w:tcPr>
            <w:tcW w:w="1402" w:type="dxa"/>
            <w:tcBorders>
              <w:top w:val="single" w:sz="4" w:space="0" w:color="BFBFBF"/>
              <w:left w:val="single" w:sz="4" w:space="0" w:color="BFBFBF"/>
              <w:bottom w:val="single" w:sz="4" w:space="0" w:color="BFBFBF"/>
              <w:right w:val="single" w:sz="4" w:space="0" w:color="BFBFBF"/>
            </w:tcBorders>
          </w:tcPr>
          <w:p w14:paraId="0FD18BFD" w14:textId="77777777" w:rsidR="00DE2EB2" w:rsidRDefault="00000000">
            <w:pPr>
              <w:widowControl w:val="0"/>
              <w:tabs>
                <w:tab w:val="right" w:pos="2052"/>
              </w:tabs>
              <w:spacing w:after="0" w:line="240" w:lineRule="auto"/>
              <w:rPr>
                <w:b/>
                <w:bCs/>
              </w:rPr>
            </w:pPr>
            <w:r>
              <w:rPr>
                <w:b/>
                <w:bCs/>
              </w:rPr>
              <w:t>Section</w:t>
            </w:r>
          </w:p>
        </w:tc>
        <w:tc>
          <w:tcPr>
            <w:tcW w:w="3932" w:type="dxa"/>
            <w:tcBorders>
              <w:top w:val="single" w:sz="4" w:space="0" w:color="BFBFBF"/>
              <w:left w:val="single" w:sz="4" w:space="0" w:color="BFBFBF"/>
              <w:bottom w:val="single" w:sz="4" w:space="0" w:color="BFBFBF"/>
              <w:right w:val="single" w:sz="4" w:space="0" w:color="BFBFBF"/>
            </w:tcBorders>
          </w:tcPr>
          <w:p w14:paraId="74F42D77" w14:textId="77777777" w:rsidR="00DE2EB2" w:rsidRDefault="00000000">
            <w:pPr>
              <w:widowControl w:val="0"/>
              <w:spacing w:after="0" w:line="240" w:lineRule="auto"/>
              <w:rPr>
                <w:b/>
                <w:bCs/>
              </w:rPr>
            </w:pPr>
            <w:r>
              <w:rPr>
                <w:b/>
                <w:bCs/>
              </w:rPr>
              <w:t>Day &amp; Time</w:t>
            </w:r>
          </w:p>
        </w:tc>
        <w:tc>
          <w:tcPr>
            <w:tcW w:w="4026" w:type="dxa"/>
            <w:tcBorders>
              <w:top w:val="single" w:sz="4" w:space="0" w:color="BFBFBF"/>
              <w:left w:val="single" w:sz="4" w:space="0" w:color="BFBFBF"/>
              <w:bottom w:val="single" w:sz="4" w:space="0" w:color="BFBFBF"/>
              <w:right w:val="single" w:sz="4" w:space="0" w:color="BFBFBF"/>
            </w:tcBorders>
          </w:tcPr>
          <w:p w14:paraId="56813626" w14:textId="77777777" w:rsidR="00DE2EB2" w:rsidRDefault="00000000">
            <w:pPr>
              <w:widowControl w:val="0"/>
              <w:spacing w:after="0" w:line="240" w:lineRule="auto"/>
              <w:rPr>
                <w:b/>
                <w:bCs/>
              </w:rPr>
            </w:pPr>
            <w:r>
              <w:rPr>
                <w:b/>
                <w:bCs/>
              </w:rPr>
              <w:t>Delivery Mode &amp; Location</w:t>
            </w:r>
          </w:p>
        </w:tc>
      </w:tr>
      <w:tr w:rsidR="00DE2EB2" w14:paraId="3DE60FDE" w14:textId="77777777">
        <w:trPr>
          <w:cantSplit/>
          <w:trHeight w:val="274"/>
        </w:trPr>
        <w:tc>
          <w:tcPr>
            <w:tcW w:w="1402" w:type="dxa"/>
            <w:tcBorders>
              <w:top w:val="single" w:sz="4" w:space="0" w:color="BFBFBF"/>
              <w:left w:val="single" w:sz="4" w:space="0" w:color="BFBFBF"/>
              <w:bottom w:val="single" w:sz="4" w:space="0" w:color="BFBFBF"/>
              <w:right w:val="single" w:sz="4" w:space="0" w:color="BFBFBF"/>
            </w:tcBorders>
          </w:tcPr>
          <w:p w14:paraId="4EB54F81" w14:textId="77777777" w:rsidR="00DE2EB2" w:rsidRDefault="00000000">
            <w:pPr>
              <w:pStyle w:val="BodyText"/>
            </w:pPr>
            <w:r>
              <w:rPr>
                <w:rStyle w:val="Strong"/>
              </w:rPr>
              <w:t>LEC0101</w:t>
            </w:r>
          </w:p>
        </w:tc>
        <w:tc>
          <w:tcPr>
            <w:tcW w:w="3932" w:type="dxa"/>
            <w:tcBorders>
              <w:top w:val="single" w:sz="4" w:space="0" w:color="BFBFBF"/>
              <w:left w:val="single" w:sz="4" w:space="0" w:color="BFBFBF"/>
              <w:bottom w:val="single" w:sz="4" w:space="0" w:color="BFBFBF"/>
              <w:right w:val="single" w:sz="4" w:space="0" w:color="BFBFBF"/>
            </w:tcBorders>
          </w:tcPr>
          <w:p w14:paraId="1CB7F470" w14:textId="77777777" w:rsidR="00DE2EB2" w:rsidRDefault="00000000">
            <w:pPr>
              <w:pStyle w:val="BodyText"/>
            </w:pPr>
            <w:r>
              <w:t>Thursday, 2:00 PM - 5:00 PM</w:t>
            </w:r>
          </w:p>
        </w:tc>
        <w:tc>
          <w:tcPr>
            <w:tcW w:w="4026" w:type="dxa"/>
            <w:tcBorders>
              <w:top w:val="single" w:sz="4" w:space="0" w:color="BFBFBF"/>
              <w:left w:val="single" w:sz="4" w:space="0" w:color="BFBFBF"/>
              <w:bottom w:val="single" w:sz="4" w:space="0" w:color="BFBFBF"/>
              <w:right w:val="single" w:sz="4" w:space="0" w:color="BFBFBF"/>
            </w:tcBorders>
          </w:tcPr>
          <w:p w14:paraId="582927BB" w14:textId="77777777" w:rsidR="00DE2EB2" w:rsidRDefault="00000000">
            <w:pPr>
              <w:pStyle w:val="BodyText"/>
            </w:pPr>
            <w:r>
              <w:t>In Person: MS 2173</w:t>
            </w:r>
          </w:p>
        </w:tc>
      </w:tr>
    </w:tbl>
    <w:p w14:paraId="3DFB96CF" w14:textId="77777777" w:rsidR="00DE2EB2" w:rsidRDefault="00000000">
      <w:pPr>
        <w:spacing w:after="0"/>
        <w:rPr>
          <w:color w:val="000000"/>
          <w:shd w:val="clear" w:color="auto" w:fill="FFFFFF"/>
        </w:rPr>
      </w:pPr>
      <w:r>
        <w:rPr>
          <w:color w:val="000000"/>
          <w:shd w:val="clear" w:color="auto" w:fill="FFFFFF"/>
        </w:rPr>
        <w:t>Refer to ACORN for the most up-to-date information about the location of the course meetings.</w:t>
      </w:r>
    </w:p>
    <w:p w14:paraId="77D550E6" w14:textId="77777777" w:rsidR="00DE2EB2" w:rsidRDefault="00DE2EB2">
      <w:pPr>
        <w:spacing w:after="0"/>
        <w:rPr>
          <w:color w:val="000000"/>
          <w:shd w:val="clear" w:color="auto" w:fill="FFFFFF"/>
        </w:rPr>
      </w:pPr>
    </w:p>
    <w:p w14:paraId="4D8D6F41" w14:textId="77777777" w:rsidR="00DE2EB2" w:rsidRDefault="00000000">
      <w:pPr>
        <w:pStyle w:val="Heading2"/>
      </w:pPr>
      <w:r>
        <w:t>Course Contacts</w:t>
      </w:r>
    </w:p>
    <w:p w14:paraId="45F1F970" w14:textId="77777777" w:rsidR="00DE2EB2" w:rsidRDefault="00000000">
      <w:pPr>
        <w:spacing w:after="0"/>
      </w:pPr>
      <w:r>
        <w:rPr>
          <w:b/>
        </w:rPr>
        <w:t xml:space="preserve">Instructor: </w:t>
      </w:r>
      <w:r>
        <w:t>Dr. Martha Brown</w:t>
      </w:r>
    </w:p>
    <w:p w14:paraId="6EFB1BF2" w14:textId="77777777" w:rsidR="00DE2EB2" w:rsidRDefault="00000000">
      <w:pPr>
        <w:spacing w:after="0"/>
      </w:pPr>
      <w:r>
        <w:rPr>
          <w:b/>
        </w:rPr>
        <w:t>Email:</w:t>
      </w:r>
      <w:r>
        <w:t xml:space="preserve"> </w:t>
      </w:r>
      <w:hyperlink r:id="rId6">
        <w:r>
          <w:rPr>
            <w:rStyle w:val="Hyperlink"/>
            <w:color w:val="00B0F0"/>
          </w:rPr>
          <w:t>martha.brown@utoronto.ca</w:t>
        </w:r>
      </w:hyperlink>
    </w:p>
    <w:p w14:paraId="326C0016" w14:textId="77777777" w:rsidR="00DE2EB2" w:rsidRDefault="00000000">
      <w:pPr>
        <w:tabs>
          <w:tab w:val="left" w:pos="2268"/>
        </w:tabs>
        <w:spacing w:after="0"/>
      </w:pPr>
      <w:r>
        <w:rPr>
          <w:b/>
        </w:rPr>
        <w:t xml:space="preserve">Phone: </w:t>
      </w:r>
      <w:r>
        <w:rPr>
          <w:bCs/>
        </w:rPr>
        <w:t>416-978-5853</w:t>
      </w:r>
    </w:p>
    <w:p w14:paraId="744C187E" w14:textId="77777777" w:rsidR="00DE2EB2" w:rsidRDefault="00000000">
      <w:pPr>
        <w:tabs>
          <w:tab w:val="left" w:pos="2268"/>
        </w:tabs>
        <w:spacing w:after="0"/>
      </w:pPr>
      <w:r>
        <w:rPr>
          <w:b/>
        </w:rPr>
        <w:t>Office Hours and Location:</w:t>
      </w:r>
      <w:r>
        <w:t xml:space="preserve"> By appointment</w:t>
      </w:r>
    </w:p>
    <w:p w14:paraId="26548513" w14:textId="77777777" w:rsidR="00DE2EB2" w:rsidRDefault="00DE2EB2">
      <w:pPr>
        <w:spacing w:after="0"/>
        <w:rPr>
          <w:sz w:val="16"/>
          <w:szCs w:val="16"/>
        </w:rPr>
      </w:pPr>
    </w:p>
    <w:p w14:paraId="1381E194" w14:textId="77777777" w:rsidR="00DE2EB2" w:rsidRDefault="00000000">
      <w:pPr>
        <w:pStyle w:val="Heading2"/>
        <w:spacing w:before="240"/>
        <w:rPr>
          <w:rFonts w:eastAsia="Arial"/>
          <w:bCs/>
          <w:color w:val="262626"/>
          <w:sz w:val="32"/>
        </w:rPr>
      </w:pPr>
      <w:r>
        <w:t>Course Overview</w:t>
      </w:r>
    </w:p>
    <w:p w14:paraId="370224E9" w14:textId="77777777" w:rsidR="00DE2EB2" w:rsidRDefault="00000000">
      <w:pPr>
        <w:pStyle w:val="BodyText"/>
      </w:pPr>
      <w:r>
        <w:t xml:space="preserve">Analysis of virus/host interactions at the molecular level with a view to understanding how viruses cause disease. Course material is based on recent research publications. In 2024, the course material will encompass the following themes: (1) </w:t>
      </w:r>
      <w:proofErr w:type="spellStart"/>
      <w:r>
        <w:t>Transkingdom</w:t>
      </w:r>
      <w:proofErr w:type="spellEnd"/>
      <w:r>
        <w:t xml:space="preserve"> interactions (</w:t>
      </w:r>
      <w:proofErr w:type="spellStart"/>
      <w:r>
        <w:t>ie</w:t>
      </w:r>
      <w:proofErr w:type="spellEnd"/>
      <w:r>
        <w:t xml:space="preserve"> modulation of virus infection by commensal microbiota), (2) the importance of extracellular vesicles in virus infection, including their role in spread of viruses within hosts and between hosts, and in manipulation of innate host response to infection, (3) re-programming of host cell metabolism.  </w:t>
      </w:r>
    </w:p>
    <w:p w14:paraId="684EE1EC" w14:textId="77777777" w:rsidR="00DE2EB2" w:rsidRDefault="00000000">
      <w:pPr>
        <w:pStyle w:val="Heading3"/>
        <w:spacing w:before="0" w:after="0"/>
      </w:pPr>
      <w:r>
        <w:t>Course Learning Outcomes</w:t>
      </w:r>
    </w:p>
    <w:p w14:paraId="353E0E6D" w14:textId="77777777" w:rsidR="00DE2EB2" w:rsidRDefault="00000000">
      <w:pPr>
        <w:pStyle w:val="BodyText"/>
      </w:pPr>
      <w:r>
        <w:t xml:space="preserve">Classes are meant to be interactive and student presentations are an important part of the course.  Each student, or pair of students, depending on class size, presents a published paper selected by the instructor for its relevance to the topic being discussed.  It is expected that all students read the paper before class so that they can ask </w:t>
      </w:r>
      <w:proofErr w:type="gramStart"/>
      <w:r>
        <w:t>questions</w:t>
      </w:r>
      <w:proofErr w:type="gramEnd"/>
      <w:r>
        <w:t xml:space="preserve"> and we can have good class discussion.  </w:t>
      </w:r>
    </w:p>
    <w:p w14:paraId="28BC3075" w14:textId="77777777" w:rsidR="00DE2EB2" w:rsidRDefault="00000000">
      <w:pPr>
        <w:pStyle w:val="BodyText"/>
      </w:pPr>
      <w:r>
        <w:t>Students learn to evaluate primary papers in terms of understanding the experimental approaches involved and analyzing the data.</w:t>
      </w:r>
    </w:p>
    <w:p w14:paraId="569BCF92" w14:textId="77777777" w:rsidR="00DE2EB2" w:rsidRDefault="00000000">
      <w:pPr>
        <w:pStyle w:val="BodyText"/>
        <w:rPr>
          <w:color w:val="000000"/>
        </w:rPr>
      </w:pPr>
      <w:r>
        <w:t>By the end of the course, students should be able to pull together information from different published papers to write about certain topics (e.g. the importance of vesicles in spread of viruses), in such a way that the answers would make sense to a scientifically literate person who has not taken the course.</w:t>
      </w:r>
    </w:p>
    <w:p w14:paraId="3276F06D" w14:textId="77777777" w:rsidR="00DE2EB2" w:rsidRDefault="00000000">
      <w:pPr>
        <w:spacing w:after="0"/>
      </w:pPr>
      <w:r>
        <w:rPr>
          <w:b/>
          <w:bCs/>
          <w:color w:val="000000"/>
        </w:rPr>
        <w:lastRenderedPageBreak/>
        <w:t>Prerequisites</w:t>
      </w:r>
      <w:r>
        <w:rPr>
          <w:rFonts w:eastAsia="Calibri"/>
          <w:color w:val="000000"/>
        </w:rPr>
        <w:t xml:space="preserve">: </w:t>
      </w:r>
      <w:r>
        <w:t>BCH311H1/CSB349H1/ MGY311Y1; CSB351Y1/MGY378H1</w:t>
      </w:r>
    </w:p>
    <w:p w14:paraId="17F25E04" w14:textId="77777777" w:rsidR="00DE2EB2" w:rsidRDefault="00000000">
      <w:pPr>
        <w:spacing w:after="0"/>
      </w:pPr>
      <w:r>
        <w:rPr>
          <w:b/>
          <w:bCs/>
          <w:color w:val="000000"/>
        </w:rPr>
        <w:t>Corequisites</w:t>
      </w:r>
      <w:r>
        <w:rPr>
          <w:rFonts w:eastAsia="Calibri"/>
          <w:color w:val="000000"/>
        </w:rPr>
        <w:t xml:space="preserve">: </w:t>
      </w:r>
      <w:r>
        <w:t>None</w:t>
      </w:r>
    </w:p>
    <w:p w14:paraId="480D7FD1" w14:textId="77777777" w:rsidR="00DE2EB2" w:rsidRDefault="00000000">
      <w:pPr>
        <w:spacing w:after="0"/>
      </w:pPr>
      <w:r>
        <w:rPr>
          <w:b/>
          <w:bCs/>
        </w:rPr>
        <w:t>Exclusions:</w:t>
      </w:r>
      <w:r>
        <w:t xml:space="preserve"> None</w:t>
      </w:r>
    </w:p>
    <w:p w14:paraId="48ED4FE3" w14:textId="77777777" w:rsidR="00DE2EB2" w:rsidRDefault="00000000">
      <w:pPr>
        <w:spacing w:after="0"/>
      </w:pPr>
      <w:r>
        <w:rPr>
          <w:b/>
        </w:rPr>
        <w:t>Recommended Preparation</w:t>
      </w:r>
      <w:r>
        <w:t>: IMM340H1/IMM341H1, IMM350H1/IMM351H1</w:t>
      </w:r>
    </w:p>
    <w:p w14:paraId="531EA4EF" w14:textId="77777777" w:rsidR="00DE2EB2" w:rsidRDefault="00000000">
      <w:pPr>
        <w:spacing w:after="0"/>
      </w:pPr>
      <w:r>
        <w:rPr>
          <w:b/>
          <w:bCs/>
        </w:rPr>
        <w:t xml:space="preserve">Credit Value: </w:t>
      </w:r>
      <w:r>
        <w:t>0.5</w:t>
      </w:r>
    </w:p>
    <w:p w14:paraId="59AA4D20" w14:textId="77777777" w:rsidR="00DE2EB2" w:rsidRDefault="00000000">
      <w:pPr>
        <w:spacing w:after="0"/>
      </w:pPr>
      <w:r>
        <w:rPr>
          <w:b/>
          <w:bCs/>
        </w:rPr>
        <w:br/>
      </w:r>
      <w:r>
        <w:rPr>
          <w:rStyle w:val="Strong"/>
        </w:rPr>
        <w:t>Background Information:</w:t>
      </w:r>
    </w:p>
    <w:p w14:paraId="755D9878" w14:textId="77777777" w:rsidR="00DE2EB2" w:rsidRDefault="00000000">
      <w:pPr>
        <w:pStyle w:val="BodyText"/>
      </w:pPr>
      <w:r>
        <w:t>Fields Virology (6th edition) 2013 – online version available through U of T library</w:t>
      </w:r>
    </w:p>
    <w:p w14:paraId="22AF1740" w14:textId="77777777" w:rsidR="00DE2EB2" w:rsidRDefault="00000000">
      <w:pPr>
        <w:pStyle w:val="BodyText"/>
      </w:pPr>
      <w:r>
        <w:t>Flint, SJ et al.  Principles of Virology – Molecular Biology, Pathogenesis and Control of Animal Viruses.  (4th edition) 2015    In Gerstein library.    I have a copy of the 5</w:t>
      </w:r>
      <w:proofErr w:type="spellStart"/>
      <w:r>
        <w:rPr>
          <w:position w:val="7"/>
          <w:sz w:val="18"/>
        </w:rPr>
        <w:t>th</w:t>
      </w:r>
      <w:proofErr w:type="spellEnd"/>
      <w:r>
        <w:t xml:space="preserve"> edition (2020)</w:t>
      </w:r>
    </w:p>
    <w:p w14:paraId="321BBC35" w14:textId="77777777" w:rsidR="00DE2EB2" w:rsidRDefault="00000000">
      <w:pPr>
        <w:pStyle w:val="BodyText"/>
      </w:pPr>
      <w:hyperlink r:id="rId7">
        <w:r>
          <w:rPr>
            <w:rStyle w:val="Hyperlink"/>
          </w:rPr>
          <w:t>https://viralzone.expasy.org</w:t>
        </w:r>
      </w:hyperlink>
      <w:r>
        <w:t>       Viral Zone</w:t>
      </w:r>
    </w:p>
    <w:p w14:paraId="6D0FFB71" w14:textId="3630F797" w:rsidR="00DE2EB2" w:rsidRDefault="00000000" w:rsidP="00DA5787">
      <w:pPr>
        <w:pStyle w:val="BodyText"/>
      </w:pPr>
      <w:hyperlink r:id="rId8">
        <w:r>
          <w:rPr>
            <w:rStyle w:val="Hyperlink"/>
          </w:rPr>
          <w:t>www.microbe.tv</w:t>
        </w:r>
      </w:hyperlink>
      <w:r>
        <w:t>                         </w:t>
      </w:r>
      <w:r w:rsidR="00DA5787">
        <w:t xml:space="preserve"> </w:t>
      </w:r>
      <w:r>
        <w:t>Hot topics in microbiology (including virology)</w:t>
      </w:r>
      <w:r w:rsidR="00DA5787">
        <w:t xml:space="preserve"> with links to                                                           </w:t>
      </w:r>
    </w:p>
    <w:p w14:paraId="640012D3" w14:textId="77777777" w:rsidR="00DA5787" w:rsidRDefault="00000000" w:rsidP="00DA5787">
      <w:pPr>
        <w:pStyle w:val="BodyText"/>
      </w:pPr>
      <w:r>
        <w:t> </w:t>
      </w:r>
      <w:r w:rsidR="00DA5787">
        <w:tab/>
      </w:r>
      <w:r w:rsidR="00DA5787">
        <w:tab/>
      </w:r>
      <w:r w:rsidR="00DA5787">
        <w:tab/>
      </w:r>
      <w:r w:rsidR="00DA5787">
        <w:tab/>
        <w:t xml:space="preserve">    </w:t>
      </w:r>
      <w:r w:rsidR="00DA5787">
        <w:t>“This week in Microbiology” and “This week in Virology”</w:t>
      </w:r>
    </w:p>
    <w:p w14:paraId="2C76E68C" w14:textId="77777777" w:rsidR="00DE2EB2" w:rsidRDefault="00000000">
      <w:pPr>
        <w:pStyle w:val="Heading2"/>
      </w:pPr>
      <w:r>
        <w:t>Marking Scheme</w:t>
      </w:r>
    </w:p>
    <w:tbl>
      <w:tblPr>
        <w:tblW w:w="9360" w:type="dxa"/>
        <w:tblLayout w:type="fixed"/>
        <w:tblLook w:val="0000" w:firstRow="0" w:lastRow="0" w:firstColumn="0" w:lastColumn="0" w:noHBand="0" w:noVBand="0"/>
      </w:tblPr>
      <w:tblGrid>
        <w:gridCol w:w="2340"/>
        <w:gridCol w:w="1125"/>
        <w:gridCol w:w="3555"/>
        <w:gridCol w:w="2340"/>
      </w:tblGrid>
      <w:tr w:rsidR="00DE2EB2" w14:paraId="4D5DBAF8" w14:textId="77777777">
        <w:trPr>
          <w:cantSplit/>
          <w:trHeight w:val="457"/>
          <w:tblHeader/>
        </w:trPr>
        <w:tc>
          <w:tcPr>
            <w:tcW w:w="2340" w:type="dxa"/>
            <w:tcBorders>
              <w:top w:val="single" w:sz="4" w:space="0" w:color="999999"/>
              <w:left w:val="single" w:sz="4" w:space="0" w:color="999999"/>
              <w:bottom w:val="single" w:sz="12" w:space="0" w:color="666666"/>
              <w:right w:val="single" w:sz="4" w:space="0" w:color="999999"/>
            </w:tcBorders>
          </w:tcPr>
          <w:p w14:paraId="68775F79" w14:textId="77777777" w:rsidR="00DE2EB2" w:rsidRDefault="00000000">
            <w:r>
              <w:rPr>
                <w:b/>
                <w:bCs/>
              </w:rPr>
              <w:t>Assessment</w:t>
            </w:r>
          </w:p>
        </w:tc>
        <w:tc>
          <w:tcPr>
            <w:tcW w:w="1125" w:type="dxa"/>
            <w:tcBorders>
              <w:top w:val="single" w:sz="4" w:space="0" w:color="999999"/>
              <w:left w:val="single" w:sz="4" w:space="0" w:color="999999"/>
              <w:bottom w:val="single" w:sz="12" w:space="0" w:color="666666"/>
              <w:right w:val="single" w:sz="4" w:space="0" w:color="999999"/>
            </w:tcBorders>
          </w:tcPr>
          <w:p w14:paraId="4696A443" w14:textId="77777777" w:rsidR="00DE2EB2" w:rsidRDefault="00000000">
            <w:r>
              <w:rPr>
                <w:b/>
                <w:bCs/>
              </w:rPr>
              <w:t>Percent</w:t>
            </w:r>
          </w:p>
        </w:tc>
        <w:tc>
          <w:tcPr>
            <w:tcW w:w="3555" w:type="dxa"/>
            <w:tcBorders>
              <w:top w:val="single" w:sz="4" w:space="0" w:color="999999"/>
              <w:left w:val="single" w:sz="4" w:space="0" w:color="999999"/>
              <w:bottom w:val="single" w:sz="12" w:space="0" w:color="666666"/>
              <w:right w:val="single" w:sz="4" w:space="0" w:color="999999"/>
            </w:tcBorders>
          </w:tcPr>
          <w:p w14:paraId="1C28691F" w14:textId="77777777" w:rsidR="00DE2EB2" w:rsidRDefault="00000000">
            <w:r>
              <w:rPr>
                <w:b/>
                <w:bCs/>
              </w:rPr>
              <w:t>Details</w:t>
            </w:r>
          </w:p>
        </w:tc>
        <w:tc>
          <w:tcPr>
            <w:tcW w:w="2340" w:type="dxa"/>
            <w:tcBorders>
              <w:top w:val="single" w:sz="4" w:space="0" w:color="999999"/>
              <w:left w:val="single" w:sz="4" w:space="0" w:color="999999"/>
              <w:bottom w:val="single" w:sz="12" w:space="0" w:color="666666"/>
              <w:right w:val="single" w:sz="4" w:space="0" w:color="999999"/>
            </w:tcBorders>
          </w:tcPr>
          <w:p w14:paraId="55558860" w14:textId="77777777" w:rsidR="00DE2EB2" w:rsidRDefault="00000000">
            <w:r>
              <w:rPr>
                <w:b/>
                <w:bCs/>
              </w:rPr>
              <w:t>Due Date</w:t>
            </w:r>
          </w:p>
        </w:tc>
      </w:tr>
      <w:tr w:rsidR="00DE2EB2" w14:paraId="2C0975A3"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1FDA8BBF" w14:textId="77777777" w:rsidR="00DE2EB2" w:rsidRDefault="00000000">
            <w:pPr>
              <w:spacing w:after="0" w:line="240" w:lineRule="auto"/>
            </w:pPr>
            <w:r>
              <w:rPr>
                <w:b/>
                <w:bCs/>
              </w:rPr>
              <w:t>Term test #1</w:t>
            </w:r>
          </w:p>
        </w:tc>
        <w:tc>
          <w:tcPr>
            <w:tcW w:w="1125" w:type="dxa"/>
            <w:tcBorders>
              <w:top w:val="single" w:sz="4" w:space="0" w:color="999999"/>
              <w:left w:val="single" w:sz="4" w:space="0" w:color="999999"/>
              <w:bottom w:val="single" w:sz="4" w:space="0" w:color="999999"/>
              <w:right w:val="single" w:sz="4" w:space="0" w:color="999999"/>
            </w:tcBorders>
          </w:tcPr>
          <w:p w14:paraId="1E2FD516" w14:textId="77777777" w:rsidR="00DE2EB2" w:rsidRDefault="00000000">
            <w:pPr>
              <w:spacing w:after="0" w:line="240" w:lineRule="auto"/>
            </w:pPr>
            <w:r>
              <w:t>10%</w:t>
            </w:r>
          </w:p>
        </w:tc>
        <w:tc>
          <w:tcPr>
            <w:tcW w:w="3555" w:type="dxa"/>
            <w:tcBorders>
              <w:top w:val="single" w:sz="4" w:space="0" w:color="999999"/>
              <w:left w:val="single" w:sz="4" w:space="0" w:color="999999"/>
              <w:bottom w:val="single" w:sz="4" w:space="0" w:color="999999"/>
              <w:right w:val="single" w:sz="4" w:space="0" w:color="999999"/>
            </w:tcBorders>
          </w:tcPr>
          <w:p w14:paraId="2C0E7766" w14:textId="77777777" w:rsidR="00DE2EB2" w:rsidRDefault="00DE2EB2">
            <w:pPr>
              <w:spacing w:after="0" w:line="240" w:lineRule="auto"/>
            </w:pPr>
          </w:p>
        </w:tc>
        <w:tc>
          <w:tcPr>
            <w:tcW w:w="2340" w:type="dxa"/>
            <w:tcBorders>
              <w:top w:val="single" w:sz="4" w:space="0" w:color="999999"/>
              <w:left w:val="single" w:sz="4" w:space="0" w:color="999999"/>
              <w:bottom w:val="single" w:sz="4" w:space="0" w:color="999999"/>
              <w:right w:val="single" w:sz="4" w:space="0" w:color="999999"/>
            </w:tcBorders>
          </w:tcPr>
          <w:p w14:paraId="420745B1" w14:textId="77777777" w:rsidR="00DE2EB2" w:rsidRDefault="00000000">
            <w:pPr>
              <w:spacing w:after="0" w:line="240" w:lineRule="auto"/>
            </w:pPr>
            <w:r>
              <w:t>2024-10-03</w:t>
            </w:r>
          </w:p>
        </w:tc>
      </w:tr>
      <w:tr w:rsidR="00DE2EB2" w14:paraId="17124A05"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01F2BBFF" w14:textId="77777777" w:rsidR="00DE2EB2" w:rsidRDefault="00000000">
            <w:pPr>
              <w:spacing w:after="0" w:line="240" w:lineRule="auto"/>
            </w:pPr>
            <w:r>
              <w:rPr>
                <w:b/>
                <w:bCs/>
              </w:rPr>
              <w:t>Term test #2</w:t>
            </w:r>
          </w:p>
        </w:tc>
        <w:tc>
          <w:tcPr>
            <w:tcW w:w="1125" w:type="dxa"/>
            <w:tcBorders>
              <w:top w:val="single" w:sz="4" w:space="0" w:color="999999"/>
              <w:left w:val="single" w:sz="4" w:space="0" w:color="999999"/>
              <w:bottom w:val="single" w:sz="4" w:space="0" w:color="999999"/>
              <w:right w:val="single" w:sz="4" w:space="0" w:color="999999"/>
            </w:tcBorders>
          </w:tcPr>
          <w:p w14:paraId="5822C794" w14:textId="77777777" w:rsidR="00DE2EB2" w:rsidRDefault="00000000">
            <w:pPr>
              <w:spacing w:after="0" w:line="240" w:lineRule="auto"/>
            </w:pPr>
            <w:r>
              <w:t>10%</w:t>
            </w:r>
          </w:p>
        </w:tc>
        <w:tc>
          <w:tcPr>
            <w:tcW w:w="3555" w:type="dxa"/>
            <w:tcBorders>
              <w:top w:val="single" w:sz="4" w:space="0" w:color="999999"/>
              <w:left w:val="single" w:sz="4" w:space="0" w:color="999999"/>
              <w:bottom w:val="single" w:sz="4" w:space="0" w:color="999999"/>
              <w:right w:val="single" w:sz="4" w:space="0" w:color="999999"/>
            </w:tcBorders>
          </w:tcPr>
          <w:p w14:paraId="494F5D79" w14:textId="77777777" w:rsidR="00DE2EB2" w:rsidRDefault="00DE2EB2">
            <w:pPr>
              <w:spacing w:after="0" w:line="240" w:lineRule="auto"/>
            </w:pPr>
          </w:p>
        </w:tc>
        <w:tc>
          <w:tcPr>
            <w:tcW w:w="2340" w:type="dxa"/>
            <w:tcBorders>
              <w:top w:val="single" w:sz="4" w:space="0" w:color="999999"/>
              <w:left w:val="single" w:sz="4" w:space="0" w:color="999999"/>
              <w:bottom w:val="single" w:sz="4" w:space="0" w:color="999999"/>
              <w:right w:val="single" w:sz="4" w:space="0" w:color="999999"/>
            </w:tcBorders>
          </w:tcPr>
          <w:p w14:paraId="04C1BA3C" w14:textId="77777777" w:rsidR="00DE2EB2" w:rsidRDefault="00000000">
            <w:pPr>
              <w:spacing w:after="0" w:line="240" w:lineRule="auto"/>
            </w:pPr>
            <w:r>
              <w:t>2024-11-07</w:t>
            </w:r>
          </w:p>
        </w:tc>
      </w:tr>
      <w:tr w:rsidR="00DE2EB2" w14:paraId="16332A77"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33AE5A77" w14:textId="77777777" w:rsidR="00DE2EB2" w:rsidRDefault="00000000">
            <w:pPr>
              <w:spacing w:after="0" w:line="240" w:lineRule="auto"/>
            </w:pPr>
            <w:r>
              <w:rPr>
                <w:b/>
                <w:bCs/>
              </w:rPr>
              <w:t>Oral presentation</w:t>
            </w:r>
          </w:p>
        </w:tc>
        <w:tc>
          <w:tcPr>
            <w:tcW w:w="1125" w:type="dxa"/>
            <w:tcBorders>
              <w:top w:val="single" w:sz="4" w:space="0" w:color="999999"/>
              <w:left w:val="single" w:sz="4" w:space="0" w:color="999999"/>
              <w:bottom w:val="single" w:sz="4" w:space="0" w:color="999999"/>
              <w:right w:val="single" w:sz="4" w:space="0" w:color="999999"/>
            </w:tcBorders>
          </w:tcPr>
          <w:p w14:paraId="42D146FF" w14:textId="77777777" w:rsidR="00DE2EB2" w:rsidRDefault="00000000">
            <w:pPr>
              <w:spacing w:after="0" w:line="240" w:lineRule="auto"/>
            </w:pPr>
            <w:r>
              <w:t>30%</w:t>
            </w:r>
          </w:p>
        </w:tc>
        <w:tc>
          <w:tcPr>
            <w:tcW w:w="3555" w:type="dxa"/>
            <w:tcBorders>
              <w:top w:val="single" w:sz="4" w:space="0" w:color="999999"/>
              <w:left w:val="single" w:sz="4" w:space="0" w:color="999999"/>
              <w:bottom w:val="single" w:sz="4" w:space="0" w:color="999999"/>
              <w:right w:val="single" w:sz="4" w:space="0" w:color="999999"/>
            </w:tcBorders>
          </w:tcPr>
          <w:p w14:paraId="719D6E37" w14:textId="77777777" w:rsidR="00DE2EB2" w:rsidRDefault="00000000">
            <w:pPr>
              <w:pStyle w:val="BodyText"/>
            </w:pPr>
            <w:r>
              <w:t xml:space="preserve">Each pair of students will give one oral presentation of a research paper selected by the instructor. There will be six student presentations, one in each of six classes. Each pair of students is scheduled to present on a specific date. </w:t>
            </w:r>
          </w:p>
        </w:tc>
        <w:tc>
          <w:tcPr>
            <w:tcW w:w="2340" w:type="dxa"/>
            <w:tcBorders>
              <w:top w:val="single" w:sz="4" w:space="0" w:color="999999"/>
              <w:left w:val="single" w:sz="4" w:space="0" w:color="999999"/>
              <w:bottom w:val="single" w:sz="4" w:space="0" w:color="999999"/>
              <w:right w:val="single" w:sz="4" w:space="0" w:color="999999"/>
            </w:tcBorders>
          </w:tcPr>
          <w:p w14:paraId="3F9A1C0E" w14:textId="77777777" w:rsidR="00DE2EB2" w:rsidRDefault="00000000">
            <w:pPr>
              <w:spacing w:after="0" w:line="240" w:lineRule="auto"/>
            </w:pPr>
            <w:r>
              <w:t>No Specific Date</w:t>
            </w:r>
          </w:p>
        </w:tc>
      </w:tr>
      <w:tr w:rsidR="00DE2EB2" w14:paraId="34FFE202"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43F0E7DA" w14:textId="77777777" w:rsidR="00DE2EB2" w:rsidRDefault="00000000">
            <w:pPr>
              <w:spacing w:after="0" w:line="240" w:lineRule="auto"/>
            </w:pPr>
            <w:r>
              <w:rPr>
                <w:b/>
                <w:bCs/>
              </w:rPr>
              <w:t>In-Person Final Exam</w:t>
            </w:r>
          </w:p>
        </w:tc>
        <w:tc>
          <w:tcPr>
            <w:tcW w:w="1125" w:type="dxa"/>
            <w:tcBorders>
              <w:top w:val="single" w:sz="4" w:space="0" w:color="999999"/>
              <w:left w:val="single" w:sz="4" w:space="0" w:color="999999"/>
              <w:bottom w:val="single" w:sz="4" w:space="0" w:color="999999"/>
              <w:right w:val="single" w:sz="4" w:space="0" w:color="999999"/>
            </w:tcBorders>
          </w:tcPr>
          <w:p w14:paraId="0BFB811F" w14:textId="77777777" w:rsidR="00DE2EB2" w:rsidRDefault="00000000">
            <w:pPr>
              <w:spacing w:after="0" w:line="240" w:lineRule="auto"/>
            </w:pPr>
            <w:r>
              <w:t>50%</w:t>
            </w:r>
          </w:p>
        </w:tc>
        <w:tc>
          <w:tcPr>
            <w:tcW w:w="3555" w:type="dxa"/>
            <w:tcBorders>
              <w:top w:val="single" w:sz="4" w:space="0" w:color="999999"/>
              <w:left w:val="single" w:sz="4" w:space="0" w:color="999999"/>
              <w:bottom w:val="single" w:sz="4" w:space="0" w:color="999999"/>
              <w:right w:val="single" w:sz="4" w:space="0" w:color="999999"/>
            </w:tcBorders>
          </w:tcPr>
          <w:p w14:paraId="4A953D74" w14:textId="77777777" w:rsidR="00DE2EB2" w:rsidRDefault="00DE2EB2">
            <w:pPr>
              <w:spacing w:after="0" w:line="240" w:lineRule="auto"/>
            </w:pPr>
          </w:p>
        </w:tc>
        <w:tc>
          <w:tcPr>
            <w:tcW w:w="2340" w:type="dxa"/>
            <w:tcBorders>
              <w:top w:val="single" w:sz="4" w:space="0" w:color="999999"/>
              <w:left w:val="single" w:sz="4" w:space="0" w:color="999999"/>
              <w:bottom w:val="single" w:sz="4" w:space="0" w:color="999999"/>
              <w:right w:val="single" w:sz="4" w:space="0" w:color="999999"/>
            </w:tcBorders>
          </w:tcPr>
          <w:p w14:paraId="5A637803" w14:textId="77777777" w:rsidR="00DE2EB2" w:rsidRDefault="00000000">
            <w:pPr>
              <w:spacing w:after="0" w:line="240" w:lineRule="auto"/>
            </w:pPr>
            <w:r>
              <w:t>Final Exam Period</w:t>
            </w:r>
          </w:p>
        </w:tc>
      </w:tr>
    </w:tbl>
    <w:p w14:paraId="578E352D" w14:textId="77777777" w:rsidR="00DE2EB2" w:rsidRDefault="00000000">
      <w:pPr>
        <w:pStyle w:val="Heading3"/>
      </w:pPr>
      <w:r>
        <w:t>Late Assessment Submissions Policy</w:t>
      </w:r>
    </w:p>
    <w:p w14:paraId="059AE002" w14:textId="77777777" w:rsidR="00DE2EB2" w:rsidRDefault="00000000">
      <w:pPr>
        <w:pStyle w:val="BodyText"/>
      </w:pPr>
      <w:r>
        <w:t>Not applicable</w:t>
      </w:r>
    </w:p>
    <w:p w14:paraId="21906C58" w14:textId="3AF03AE0" w:rsidR="00DE2EB2" w:rsidRDefault="00000000">
      <w:pPr>
        <w:pStyle w:val="Heading2"/>
        <w:spacing w:before="360"/>
      </w:pPr>
      <w:r>
        <w:t>Course Schedule</w:t>
      </w:r>
    </w:p>
    <w:p w14:paraId="3C99279D" w14:textId="77777777" w:rsidR="00DE2EB2" w:rsidRDefault="00DE2EB2"/>
    <w:tbl>
      <w:tblPr>
        <w:tblW w:w="9296" w:type="dxa"/>
        <w:tblLayout w:type="fixed"/>
        <w:tblCellMar>
          <w:top w:w="28" w:type="dxa"/>
          <w:left w:w="28" w:type="dxa"/>
          <w:bottom w:w="28" w:type="dxa"/>
          <w:right w:w="28" w:type="dxa"/>
        </w:tblCellMar>
        <w:tblLook w:val="0000" w:firstRow="0" w:lastRow="0" w:firstColumn="0" w:lastColumn="0" w:noHBand="0" w:noVBand="0"/>
      </w:tblPr>
      <w:tblGrid>
        <w:gridCol w:w="1002"/>
        <w:gridCol w:w="8294"/>
      </w:tblGrid>
      <w:tr w:rsidR="00DE2EB2" w14:paraId="50300EED" w14:textId="77777777">
        <w:tc>
          <w:tcPr>
            <w:tcW w:w="1002" w:type="dxa"/>
            <w:tcBorders>
              <w:top w:val="single" w:sz="2" w:space="0" w:color="000000"/>
              <w:left w:val="single" w:sz="2" w:space="0" w:color="000000"/>
              <w:bottom w:val="single" w:sz="2" w:space="0" w:color="000000"/>
              <w:right w:val="single" w:sz="2" w:space="0" w:color="000000"/>
            </w:tcBorders>
            <w:vAlign w:val="center"/>
          </w:tcPr>
          <w:p w14:paraId="5A917BFD" w14:textId="77777777" w:rsidR="00DE2EB2" w:rsidRDefault="00000000">
            <w:pPr>
              <w:pStyle w:val="TableContents"/>
            </w:pPr>
            <w:r>
              <w:rPr>
                <w:rStyle w:val="Strong"/>
              </w:rPr>
              <w:t>Week</w:t>
            </w:r>
          </w:p>
        </w:tc>
        <w:tc>
          <w:tcPr>
            <w:tcW w:w="8294" w:type="dxa"/>
            <w:tcBorders>
              <w:top w:val="single" w:sz="2" w:space="0" w:color="000000"/>
              <w:left w:val="single" w:sz="2" w:space="0" w:color="000000"/>
              <w:bottom w:val="single" w:sz="2" w:space="0" w:color="000000"/>
              <w:right w:val="single" w:sz="2" w:space="0" w:color="000000"/>
            </w:tcBorders>
            <w:vAlign w:val="center"/>
          </w:tcPr>
          <w:p w14:paraId="1A4E7D77" w14:textId="77777777" w:rsidR="00DE2EB2" w:rsidRDefault="00000000">
            <w:pPr>
              <w:pStyle w:val="TableContents"/>
            </w:pPr>
            <w:r>
              <w:rPr>
                <w:rStyle w:val="Strong"/>
              </w:rPr>
              <w:t>Description</w:t>
            </w:r>
          </w:p>
        </w:tc>
      </w:tr>
      <w:tr w:rsidR="00DE2EB2" w14:paraId="03E09061" w14:textId="77777777">
        <w:tc>
          <w:tcPr>
            <w:tcW w:w="1002" w:type="dxa"/>
            <w:tcBorders>
              <w:top w:val="single" w:sz="2" w:space="0" w:color="000000"/>
              <w:left w:val="single" w:sz="2" w:space="0" w:color="000000"/>
              <w:bottom w:val="single" w:sz="2" w:space="0" w:color="000000"/>
              <w:right w:val="single" w:sz="2" w:space="0" w:color="000000"/>
            </w:tcBorders>
            <w:vAlign w:val="center"/>
          </w:tcPr>
          <w:p w14:paraId="5EB98BFD" w14:textId="77777777" w:rsidR="00DE2EB2" w:rsidRDefault="00000000">
            <w:pPr>
              <w:pStyle w:val="TableContents"/>
            </w:pPr>
            <w:r>
              <w:rPr>
                <w:rStyle w:val="Strong"/>
              </w:rPr>
              <w:t>Week 1</w:t>
            </w:r>
          </w:p>
          <w:p w14:paraId="0F3C4659" w14:textId="77777777" w:rsidR="00DE2EB2" w:rsidRDefault="00000000">
            <w:pPr>
              <w:pStyle w:val="TableContents"/>
            </w:pPr>
            <w:r>
              <w:t>Sept. 5</w:t>
            </w:r>
          </w:p>
        </w:tc>
        <w:tc>
          <w:tcPr>
            <w:tcW w:w="8294" w:type="dxa"/>
            <w:tcBorders>
              <w:top w:val="single" w:sz="2" w:space="0" w:color="000000"/>
              <w:left w:val="single" w:sz="2" w:space="0" w:color="000000"/>
              <w:bottom w:val="single" w:sz="2" w:space="0" w:color="000000"/>
              <w:right w:val="single" w:sz="2" w:space="0" w:color="000000"/>
            </w:tcBorders>
            <w:vAlign w:val="center"/>
          </w:tcPr>
          <w:p w14:paraId="16638B38" w14:textId="77777777" w:rsidR="00DE2EB2" w:rsidRDefault="00000000">
            <w:pPr>
              <w:pStyle w:val="TableContents"/>
            </w:pPr>
            <w:r>
              <w:t>Introduction/overview</w:t>
            </w:r>
          </w:p>
        </w:tc>
      </w:tr>
      <w:tr w:rsidR="00DE2EB2" w14:paraId="60959468" w14:textId="77777777">
        <w:tc>
          <w:tcPr>
            <w:tcW w:w="1002" w:type="dxa"/>
            <w:tcBorders>
              <w:top w:val="single" w:sz="2" w:space="0" w:color="000000"/>
              <w:left w:val="single" w:sz="2" w:space="0" w:color="000000"/>
              <w:bottom w:val="single" w:sz="2" w:space="0" w:color="000000"/>
              <w:right w:val="single" w:sz="2" w:space="0" w:color="000000"/>
            </w:tcBorders>
            <w:vAlign w:val="center"/>
          </w:tcPr>
          <w:p w14:paraId="590F9315" w14:textId="77777777" w:rsidR="00DE2EB2" w:rsidRDefault="00000000">
            <w:pPr>
              <w:pStyle w:val="TableContents"/>
            </w:pPr>
            <w:r>
              <w:rPr>
                <w:rStyle w:val="Strong"/>
              </w:rPr>
              <w:lastRenderedPageBreak/>
              <w:t>Week 2</w:t>
            </w:r>
          </w:p>
          <w:p w14:paraId="458A6F29" w14:textId="77777777" w:rsidR="00DE2EB2" w:rsidRDefault="00000000">
            <w:pPr>
              <w:pStyle w:val="TableContents"/>
            </w:pPr>
            <w:r>
              <w:t>Sept.12</w:t>
            </w:r>
          </w:p>
        </w:tc>
        <w:tc>
          <w:tcPr>
            <w:tcW w:w="8294" w:type="dxa"/>
            <w:tcBorders>
              <w:top w:val="single" w:sz="2" w:space="0" w:color="000000"/>
              <w:left w:val="single" w:sz="2" w:space="0" w:color="000000"/>
              <w:bottom w:val="single" w:sz="2" w:space="0" w:color="000000"/>
              <w:right w:val="single" w:sz="2" w:space="0" w:color="000000"/>
            </w:tcBorders>
            <w:vAlign w:val="center"/>
          </w:tcPr>
          <w:p w14:paraId="6AD74C43" w14:textId="77777777" w:rsidR="00DE2EB2" w:rsidRDefault="00000000">
            <w:pPr>
              <w:pStyle w:val="TableContents"/>
            </w:pPr>
            <w:r>
              <w:t>Importance of vesicles for virus transmission between hosts </w:t>
            </w:r>
          </w:p>
        </w:tc>
      </w:tr>
      <w:tr w:rsidR="00DE2EB2" w14:paraId="41A4CFB3" w14:textId="77777777">
        <w:tc>
          <w:tcPr>
            <w:tcW w:w="1002" w:type="dxa"/>
            <w:tcBorders>
              <w:top w:val="single" w:sz="2" w:space="0" w:color="000000"/>
              <w:left w:val="single" w:sz="2" w:space="0" w:color="000000"/>
              <w:bottom w:val="single" w:sz="2" w:space="0" w:color="000000"/>
              <w:right w:val="single" w:sz="2" w:space="0" w:color="000000"/>
            </w:tcBorders>
            <w:vAlign w:val="center"/>
          </w:tcPr>
          <w:p w14:paraId="656B538A" w14:textId="77777777" w:rsidR="00DE2EB2" w:rsidRDefault="00000000">
            <w:pPr>
              <w:pStyle w:val="TableContents"/>
            </w:pPr>
            <w:r>
              <w:rPr>
                <w:rStyle w:val="Strong"/>
              </w:rPr>
              <w:t>Week 3</w:t>
            </w:r>
          </w:p>
          <w:p w14:paraId="6170B557" w14:textId="77777777" w:rsidR="00DE2EB2" w:rsidRDefault="00000000">
            <w:pPr>
              <w:pStyle w:val="TableContents"/>
            </w:pPr>
            <w:r>
              <w:t>Sept.19</w:t>
            </w:r>
          </w:p>
        </w:tc>
        <w:tc>
          <w:tcPr>
            <w:tcW w:w="8294" w:type="dxa"/>
            <w:tcBorders>
              <w:top w:val="single" w:sz="2" w:space="0" w:color="000000"/>
              <w:left w:val="single" w:sz="2" w:space="0" w:color="000000"/>
              <w:bottom w:val="single" w:sz="2" w:space="0" w:color="000000"/>
              <w:right w:val="single" w:sz="2" w:space="0" w:color="000000"/>
            </w:tcBorders>
            <w:vAlign w:val="center"/>
          </w:tcPr>
          <w:p w14:paraId="3BE9AD23" w14:textId="77777777" w:rsidR="00DE2EB2" w:rsidRDefault="00000000">
            <w:pPr>
              <w:pStyle w:val="TableContents"/>
            </w:pPr>
            <w:r>
              <w:t>miRNA promotes EV71 infection                                         </w:t>
            </w:r>
          </w:p>
          <w:p w14:paraId="0EA3EC16" w14:textId="77777777" w:rsidR="00DE2EB2" w:rsidRDefault="00000000">
            <w:pPr>
              <w:pStyle w:val="TableContents"/>
            </w:pPr>
            <w:r>
              <w:rPr>
                <w:rStyle w:val="Emphasis"/>
              </w:rPr>
              <w:t>Student presentations possible</w:t>
            </w:r>
          </w:p>
        </w:tc>
      </w:tr>
      <w:tr w:rsidR="00DE2EB2" w14:paraId="5BF433E9" w14:textId="77777777">
        <w:tc>
          <w:tcPr>
            <w:tcW w:w="1002" w:type="dxa"/>
            <w:tcBorders>
              <w:top w:val="single" w:sz="2" w:space="0" w:color="000000"/>
              <w:left w:val="single" w:sz="2" w:space="0" w:color="000000"/>
              <w:bottom w:val="single" w:sz="2" w:space="0" w:color="000000"/>
              <w:right w:val="single" w:sz="2" w:space="0" w:color="000000"/>
            </w:tcBorders>
            <w:vAlign w:val="center"/>
          </w:tcPr>
          <w:p w14:paraId="6AC0D958" w14:textId="77777777" w:rsidR="00DE2EB2" w:rsidRDefault="00000000">
            <w:pPr>
              <w:pStyle w:val="TableContents"/>
            </w:pPr>
            <w:r>
              <w:rPr>
                <w:rStyle w:val="Strong"/>
              </w:rPr>
              <w:t>Week 4</w:t>
            </w:r>
          </w:p>
          <w:p w14:paraId="035F0493" w14:textId="77777777" w:rsidR="00DE2EB2" w:rsidRDefault="00000000">
            <w:pPr>
              <w:pStyle w:val="TableContents"/>
            </w:pPr>
            <w:r>
              <w:t>Sept.26</w:t>
            </w:r>
          </w:p>
        </w:tc>
        <w:tc>
          <w:tcPr>
            <w:tcW w:w="8294" w:type="dxa"/>
            <w:tcBorders>
              <w:top w:val="single" w:sz="2" w:space="0" w:color="000000"/>
              <w:left w:val="single" w:sz="2" w:space="0" w:color="000000"/>
              <w:bottom w:val="single" w:sz="2" w:space="0" w:color="000000"/>
              <w:right w:val="single" w:sz="2" w:space="0" w:color="000000"/>
            </w:tcBorders>
            <w:vAlign w:val="center"/>
          </w:tcPr>
          <w:p w14:paraId="6F3F3BB0" w14:textId="77777777" w:rsidR="00DE2EB2" w:rsidRDefault="00000000">
            <w:pPr>
              <w:pStyle w:val="TableContents"/>
            </w:pPr>
            <w:r>
              <w:t>Vesicles can be proviral or antiviral   </w:t>
            </w:r>
          </w:p>
          <w:p w14:paraId="67E1C94B" w14:textId="77777777" w:rsidR="00DE2EB2" w:rsidRDefault="00000000">
            <w:pPr>
              <w:pStyle w:val="TableContents"/>
            </w:pPr>
            <w:r>
              <w:rPr>
                <w:rStyle w:val="Emphasis"/>
              </w:rPr>
              <w:t>Student presentations possible</w:t>
            </w:r>
          </w:p>
        </w:tc>
      </w:tr>
      <w:tr w:rsidR="00DE2EB2" w14:paraId="5EF5399E" w14:textId="77777777">
        <w:tc>
          <w:tcPr>
            <w:tcW w:w="1002" w:type="dxa"/>
            <w:tcBorders>
              <w:top w:val="single" w:sz="2" w:space="0" w:color="000000"/>
              <w:left w:val="single" w:sz="2" w:space="0" w:color="000000"/>
              <w:bottom w:val="single" w:sz="2" w:space="0" w:color="000000"/>
              <w:right w:val="single" w:sz="2" w:space="0" w:color="000000"/>
            </w:tcBorders>
            <w:vAlign w:val="center"/>
          </w:tcPr>
          <w:p w14:paraId="4278608A" w14:textId="77777777" w:rsidR="00DE2EB2" w:rsidRDefault="00000000">
            <w:pPr>
              <w:pStyle w:val="TableContents"/>
            </w:pPr>
            <w:r>
              <w:rPr>
                <w:rStyle w:val="Strong"/>
              </w:rPr>
              <w:t>Week 5</w:t>
            </w:r>
          </w:p>
          <w:p w14:paraId="1F1C6161" w14:textId="77777777" w:rsidR="00DE2EB2" w:rsidRDefault="00000000">
            <w:pPr>
              <w:pStyle w:val="TableContents"/>
            </w:pPr>
            <w:r>
              <w:t>Oct. 3</w:t>
            </w:r>
          </w:p>
        </w:tc>
        <w:tc>
          <w:tcPr>
            <w:tcW w:w="8294" w:type="dxa"/>
            <w:tcBorders>
              <w:top w:val="single" w:sz="2" w:space="0" w:color="000000"/>
              <w:left w:val="single" w:sz="2" w:space="0" w:color="000000"/>
              <w:bottom w:val="single" w:sz="2" w:space="0" w:color="000000"/>
              <w:right w:val="single" w:sz="2" w:space="0" w:color="000000"/>
            </w:tcBorders>
            <w:vAlign w:val="center"/>
          </w:tcPr>
          <w:p w14:paraId="1ED09883" w14:textId="77777777" w:rsidR="00DE2EB2" w:rsidRDefault="00000000">
            <w:pPr>
              <w:pStyle w:val="TableContents"/>
            </w:pPr>
            <w:r>
              <w:t>Term test #1</w:t>
            </w:r>
          </w:p>
          <w:p w14:paraId="43779E00" w14:textId="77777777" w:rsidR="00DE2EB2" w:rsidRDefault="00000000">
            <w:pPr>
              <w:pStyle w:val="TableContents"/>
            </w:pPr>
            <w:r>
              <w:t>Importance of vesicles from bacteria</w:t>
            </w:r>
          </w:p>
        </w:tc>
      </w:tr>
      <w:tr w:rsidR="00DE2EB2" w14:paraId="64FD7DFF" w14:textId="77777777">
        <w:tc>
          <w:tcPr>
            <w:tcW w:w="1002" w:type="dxa"/>
            <w:tcBorders>
              <w:top w:val="single" w:sz="2" w:space="0" w:color="000000"/>
              <w:left w:val="single" w:sz="2" w:space="0" w:color="000000"/>
              <w:bottom w:val="single" w:sz="2" w:space="0" w:color="000000"/>
              <w:right w:val="single" w:sz="2" w:space="0" w:color="000000"/>
            </w:tcBorders>
            <w:vAlign w:val="center"/>
          </w:tcPr>
          <w:p w14:paraId="00B05784" w14:textId="77777777" w:rsidR="00DE2EB2" w:rsidRDefault="00000000">
            <w:pPr>
              <w:pStyle w:val="TableContents"/>
            </w:pPr>
            <w:r>
              <w:rPr>
                <w:rStyle w:val="Strong"/>
              </w:rPr>
              <w:t>Week 6</w:t>
            </w:r>
          </w:p>
          <w:p w14:paraId="081A12C3" w14:textId="77777777" w:rsidR="00DE2EB2" w:rsidRDefault="00000000">
            <w:pPr>
              <w:pStyle w:val="TableContents"/>
            </w:pPr>
            <w:r>
              <w:t>Oct. 10</w:t>
            </w:r>
          </w:p>
        </w:tc>
        <w:tc>
          <w:tcPr>
            <w:tcW w:w="8294" w:type="dxa"/>
            <w:tcBorders>
              <w:top w:val="single" w:sz="2" w:space="0" w:color="000000"/>
              <w:left w:val="single" w:sz="2" w:space="0" w:color="000000"/>
              <w:bottom w:val="single" w:sz="2" w:space="0" w:color="000000"/>
              <w:right w:val="single" w:sz="2" w:space="0" w:color="000000"/>
            </w:tcBorders>
            <w:vAlign w:val="center"/>
          </w:tcPr>
          <w:p w14:paraId="6B4E71F8" w14:textId="77777777" w:rsidR="00DE2EB2" w:rsidRDefault="00000000">
            <w:pPr>
              <w:pStyle w:val="TableContents"/>
            </w:pPr>
            <w:r>
              <w:t>Suppression of host antiviral response by vesicles from VZV-infected cells  </w:t>
            </w:r>
          </w:p>
          <w:p w14:paraId="3B77261A" w14:textId="77777777" w:rsidR="00DE2EB2" w:rsidRDefault="00000000">
            <w:pPr>
              <w:pStyle w:val="TableContents"/>
            </w:pPr>
            <w:r>
              <w:rPr>
                <w:rStyle w:val="Emphasis"/>
              </w:rPr>
              <w:t>Student presentations</w:t>
            </w:r>
            <w:r>
              <w:t xml:space="preserve"> </w:t>
            </w:r>
            <w:r>
              <w:rPr>
                <w:rStyle w:val="Emphasis"/>
              </w:rPr>
              <w:t>possible</w:t>
            </w:r>
          </w:p>
        </w:tc>
      </w:tr>
      <w:tr w:rsidR="00DE2EB2" w14:paraId="74A446E3" w14:textId="77777777">
        <w:tc>
          <w:tcPr>
            <w:tcW w:w="1002" w:type="dxa"/>
            <w:tcBorders>
              <w:top w:val="single" w:sz="2" w:space="0" w:color="000000"/>
              <w:left w:val="single" w:sz="2" w:space="0" w:color="000000"/>
              <w:bottom w:val="single" w:sz="2" w:space="0" w:color="000000"/>
              <w:right w:val="single" w:sz="2" w:space="0" w:color="000000"/>
            </w:tcBorders>
            <w:vAlign w:val="center"/>
          </w:tcPr>
          <w:p w14:paraId="6BD79592" w14:textId="77777777" w:rsidR="00DE2EB2" w:rsidRDefault="00000000">
            <w:pPr>
              <w:pStyle w:val="TableContents"/>
            </w:pPr>
            <w:r>
              <w:rPr>
                <w:rStyle w:val="Strong"/>
              </w:rPr>
              <w:t>Week 7</w:t>
            </w:r>
          </w:p>
          <w:p w14:paraId="4891FE7F" w14:textId="77777777" w:rsidR="00DE2EB2" w:rsidRDefault="00000000">
            <w:pPr>
              <w:pStyle w:val="TableContents"/>
            </w:pPr>
            <w:r>
              <w:t>Oct. 17</w:t>
            </w:r>
          </w:p>
        </w:tc>
        <w:tc>
          <w:tcPr>
            <w:tcW w:w="8294" w:type="dxa"/>
            <w:tcBorders>
              <w:top w:val="single" w:sz="2" w:space="0" w:color="000000"/>
              <w:left w:val="single" w:sz="2" w:space="0" w:color="000000"/>
              <w:bottom w:val="single" w:sz="2" w:space="0" w:color="000000"/>
              <w:right w:val="single" w:sz="2" w:space="0" w:color="000000"/>
            </w:tcBorders>
            <w:vAlign w:val="center"/>
          </w:tcPr>
          <w:p w14:paraId="23DD1CBD" w14:textId="77777777" w:rsidR="00DE2EB2" w:rsidRDefault="00000000">
            <w:pPr>
              <w:pStyle w:val="TableContents"/>
            </w:pPr>
            <w:r>
              <w:t>Infected cells can promote infection of neighbouring cells but protect distant cells     </w:t>
            </w:r>
          </w:p>
        </w:tc>
      </w:tr>
      <w:tr w:rsidR="00DE2EB2" w14:paraId="3EECC8C5" w14:textId="77777777">
        <w:tc>
          <w:tcPr>
            <w:tcW w:w="1002" w:type="dxa"/>
            <w:tcBorders>
              <w:top w:val="single" w:sz="2" w:space="0" w:color="000000"/>
              <w:left w:val="single" w:sz="2" w:space="0" w:color="000000"/>
              <w:bottom w:val="single" w:sz="2" w:space="0" w:color="000000"/>
              <w:right w:val="single" w:sz="2" w:space="0" w:color="000000"/>
            </w:tcBorders>
            <w:vAlign w:val="center"/>
          </w:tcPr>
          <w:p w14:paraId="5D407690" w14:textId="77777777" w:rsidR="00DE2EB2" w:rsidRDefault="00000000">
            <w:pPr>
              <w:pStyle w:val="TableContents"/>
            </w:pPr>
            <w:r>
              <w:rPr>
                <w:rStyle w:val="Strong"/>
              </w:rPr>
              <w:t>Week 8</w:t>
            </w:r>
          </w:p>
          <w:p w14:paraId="0D115525" w14:textId="77777777" w:rsidR="00DE2EB2" w:rsidRDefault="00000000">
            <w:pPr>
              <w:pStyle w:val="TableContents"/>
            </w:pPr>
            <w:r>
              <w:t>Oct. 24</w:t>
            </w:r>
          </w:p>
        </w:tc>
        <w:tc>
          <w:tcPr>
            <w:tcW w:w="8294" w:type="dxa"/>
            <w:tcBorders>
              <w:top w:val="single" w:sz="2" w:space="0" w:color="000000"/>
              <w:left w:val="single" w:sz="2" w:space="0" w:color="000000"/>
              <w:bottom w:val="single" w:sz="2" w:space="0" w:color="000000"/>
              <w:right w:val="single" w:sz="2" w:space="0" w:color="000000"/>
            </w:tcBorders>
            <w:vAlign w:val="center"/>
          </w:tcPr>
          <w:p w14:paraId="6CFC3651" w14:textId="77777777" w:rsidR="00DE2EB2" w:rsidRDefault="00000000">
            <w:pPr>
              <w:pStyle w:val="TableContents"/>
            </w:pPr>
            <w:r>
              <w:t>Practical application – Vesicles for delivery of oncolytic viruses</w:t>
            </w:r>
          </w:p>
          <w:p w14:paraId="22BCC560" w14:textId="77777777" w:rsidR="00DE2EB2" w:rsidRDefault="00000000">
            <w:pPr>
              <w:pStyle w:val="TableContents"/>
            </w:pPr>
            <w:r>
              <w:rPr>
                <w:rStyle w:val="Emphasis"/>
              </w:rPr>
              <w:t>Student presentations possible</w:t>
            </w:r>
          </w:p>
        </w:tc>
      </w:tr>
      <w:tr w:rsidR="00DE2EB2" w14:paraId="24AD8B99" w14:textId="77777777">
        <w:tc>
          <w:tcPr>
            <w:tcW w:w="1002" w:type="dxa"/>
            <w:tcBorders>
              <w:top w:val="single" w:sz="2" w:space="0" w:color="000000"/>
              <w:left w:val="single" w:sz="2" w:space="0" w:color="000000"/>
              <w:bottom w:val="single" w:sz="2" w:space="0" w:color="000000"/>
              <w:right w:val="single" w:sz="2" w:space="0" w:color="000000"/>
            </w:tcBorders>
            <w:vAlign w:val="center"/>
          </w:tcPr>
          <w:p w14:paraId="1CDEFFB1" w14:textId="77777777" w:rsidR="00DE2EB2" w:rsidRDefault="00000000">
            <w:pPr>
              <w:pStyle w:val="TableContents"/>
            </w:pPr>
            <w:r>
              <w:rPr>
                <w:rStyle w:val="Strong"/>
              </w:rPr>
              <w:t>Week 9</w:t>
            </w:r>
          </w:p>
          <w:p w14:paraId="3203DFC6" w14:textId="77777777" w:rsidR="00DE2EB2" w:rsidRDefault="00000000">
            <w:pPr>
              <w:pStyle w:val="TableContents"/>
            </w:pPr>
            <w:r>
              <w:t>Nov. 7</w:t>
            </w:r>
          </w:p>
        </w:tc>
        <w:tc>
          <w:tcPr>
            <w:tcW w:w="8294" w:type="dxa"/>
            <w:tcBorders>
              <w:top w:val="single" w:sz="2" w:space="0" w:color="000000"/>
              <w:left w:val="single" w:sz="2" w:space="0" w:color="000000"/>
              <w:bottom w:val="single" w:sz="2" w:space="0" w:color="000000"/>
              <w:right w:val="single" w:sz="2" w:space="0" w:color="000000"/>
            </w:tcBorders>
            <w:vAlign w:val="center"/>
          </w:tcPr>
          <w:p w14:paraId="59AC8ACA" w14:textId="77777777" w:rsidR="00DE2EB2" w:rsidRDefault="00000000">
            <w:pPr>
              <w:pStyle w:val="TableContents"/>
            </w:pPr>
            <w:r>
              <w:t>Term test #2               </w:t>
            </w:r>
          </w:p>
          <w:p w14:paraId="4B555BBF" w14:textId="77777777" w:rsidR="00DE2EB2" w:rsidRDefault="00000000">
            <w:pPr>
              <w:pStyle w:val="TableContents"/>
            </w:pPr>
            <w:r>
              <w:t>Introduction to viruses and metabolism </w:t>
            </w:r>
          </w:p>
        </w:tc>
      </w:tr>
      <w:tr w:rsidR="00DE2EB2" w14:paraId="4D736D7D" w14:textId="77777777">
        <w:tc>
          <w:tcPr>
            <w:tcW w:w="1002" w:type="dxa"/>
            <w:tcBorders>
              <w:top w:val="single" w:sz="2" w:space="0" w:color="000000"/>
              <w:left w:val="single" w:sz="2" w:space="0" w:color="000000"/>
              <w:bottom w:val="single" w:sz="2" w:space="0" w:color="000000"/>
              <w:right w:val="single" w:sz="2" w:space="0" w:color="000000"/>
            </w:tcBorders>
            <w:vAlign w:val="center"/>
          </w:tcPr>
          <w:p w14:paraId="30D144EC" w14:textId="77777777" w:rsidR="00DE2EB2" w:rsidRDefault="00000000">
            <w:pPr>
              <w:pStyle w:val="TableContents"/>
            </w:pPr>
            <w:r>
              <w:rPr>
                <w:rStyle w:val="Strong"/>
              </w:rPr>
              <w:t>Week 10</w:t>
            </w:r>
          </w:p>
          <w:p w14:paraId="674DF17E" w14:textId="77777777" w:rsidR="00DE2EB2" w:rsidRDefault="00000000">
            <w:pPr>
              <w:pStyle w:val="TableContents"/>
            </w:pPr>
            <w:r>
              <w:t>Nov. 14</w:t>
            </w:r>
          </w:p>
        </w:tc>
        <w:tc>
          <w:tcPr>
            <w:tcW w:w="8294" w:type="dxa"/>
            <w:tcBorders>
              <w:top w:val="single" w:sz="2" w:space="0" w:color="000000"/>
              <w:left w:val="single" w:sz="2" w:space="0" w:color="000000"/>
              <w:bottom w:val="single" w:sz="2" w:space="0" w:color="000000"/>
              <w:right w:val="single" w:sz="2" w:space="0" w:color="000000"/>
            </w:tcBorders>
            <w:vAlign w:val="center"/>
          </w:tcPr>
          <w:p w14:paraId="34364DDC" w14:textId="77777777" w:rsidR="00DE2EB2" w:rsidRDefault="00000000">
            <w:pPr>
              <w:pStyle w:val="TableContents"/>
            </w:pPr>
            <w:r>
              <w:t>Metabolic re-programming of the infected cell     </w:t>
            </w:r>
          </w:p>
          <w:p w14:paraId="2255B7A8" w14:textId="77777777" w:rsidR="00DE2EB2" w:rsidRDefault="00000000">
            <w:pPr>
              <w:pStyle w:val="TableContents"/>
            </w:pPr>
            <w:r>
              <w:rPr>
                <w:rStyle w:val="Emphasis"/>
              </w:rPr>
              <w:t>Student presentations</w:t>
            </w:r>
            <w:r>
              <w:t xml:space="preserve"> </w:t>
            </w:r>
            <w:r>
              <w:rPr>
                <w:rStyle w:val="Emphasis"/>
              </w:rPr>
              <w:t>possible</w:t>
            </w:r>
          </w:p>
        </w:tc>
      </w:tr>
      <w:tr w:rsidR="00DE2EB2" w14:paraId="5C95F4E7" w14:textId="77777777">
        <w:tc>
          <w:tcPr>
            <w:tcW w:w="1002" w:type="dxa"/>
            <w:tcBorders>
              <w:top w:val="single" w:sz="2" w:space="0" w:color="000000"/>
              <w:left w:val="single" w:sz="2" w:space="0" w:color="000000"/>
              <w:bottom w:val="single" w:sz="2" w:space="0" w:color="000000"/>
              <w:right w:val="single" w:sz="2" w:space="0" w:color="000000"/>
            </w:tcBorders>
            <w:vAlign w:val="center"/>
          </w:tcPr>
          <w:p w14:paraId="603C3CDC" w14:textId="77777777" w:rsidR="00DE2EB2" w:rsidRDefault="00000000">
            <w:pPr>
              <w:pStyle w:val="TableContents"/>
            </w:pPr>
            <w:r>
              <w:rPr>
                <w:rStyle w:val="Strong"/>
              </w:rPr>
              <w:t>Week 11</w:t>
            </w:r>
          </w:p>
          <w:p w14:paraId="01F7A5B5" w14:textId="77777777" w:rsidR="00DE2EB2" w:rsidRDefault="00000000">
            <w:pPr>
              <w:pStyle w:val="TableContents"/>
            </w:pPr>
            <w:r>
              <w:t>Nov. 21</w:t>
            </w:r>
          </w:p>
        </w:tc>
        <w:tc>
          <w:tcPr>
            <w:tcW w:w="8294" w:type="dxa"/>
            <w:tcBorders>
              <w:top w:val="single" w:sz="2" w:space="0" w:color="000000"/>
              <w:left w:val="single" w:sz="2" w:space="0" w:color="000000"/>
              <w:bottom w:val="single" w:sz="2" w:space="0" w:color="000000"/>
              <w:right w:val="single" w:sz="2" w:space="0" w:color="000000"/>
            </w:tcBorders>
            <w:vAlign w:val="center"/>
          </w:tcPr>
          <w:p w14:paraId="149CC5CE" w14:textId="77777777" w:rsidR="00DE2EB2" w:rsidRDefault="00000000">
            <w:pPr>
              <w:pStyle w:val="TableContents"/>
            </w:pPr>
            <w:r>
              <w:t>More about viruses and metabolism   </w:t>
            </w:r>
          </w:p>
          <w:p w14:paraId="5D5D3A64" w14:textId="77777777" w:rsidR="00DE2EB2" w:rsidRDefault="00000000">
            <w:pPr>
              <w:pStyle w:val="TableContents"/>
            </w:pPr>
            <w:r>
              <w:rPr>
                <w:rStyle w:val="Emphasis"/>
              </w:rPr>
              <w:t>Student presentations possible</w:t>
            </w:r>
          </w:p>
        </w:tc>
      </w:tr>
      <w:tr w:rsidR="00DE2EB2" w14:paraId="650F30AB" w14:textId="77777777">
        <w:tc>
          <w:tcPr>
            <w:tcW w:w="1002" w:type="dxa"/>
            <w:tcBorders>
              <w:top w:val="single" w:sz="2" w:space="0" w:color="000000"/>
              <w:left w:val="single" w:sz="2" w:space="0" w:color="000000"/>
              <w:bottom w:val="single" w:sz="2" w:space="0" w:color="000000"/>
              <w:right w:val="single" w:sz="2" w:space="0" w:color="000000"/>
            </w:tcBorders>
            <w:vAlign w:val="center"/>
          </w:tcPr>
          <w:p w14:paraId="7FE1354E" w14:textId="77777777" w:rsidR="00DE2EB2" w:rsidRDefault="00000000">
            <w:pPr>
              <w:pStyle w:val="TableContents"/>
            </w:pPr>
            <w:r>
              <w:rPr>
                <w:rStyle w:val="Strong"/>
              </w:rPr>
              <w:t>Week 12</w:t>
            </w:r>
          </w:p>
          <w:p w14:paraId="7DC6E70B" w14:textId="77777777" w:rsidR="00DE2EB2" w:rsidRDefault="00000000">
            <w:pPr>
              <w:pStyle w:val="TableContents"/>
            </w:pPr>
            <w:r>
              <w:t>Nov 28</w:t>
            </w:r>
          </w:p>
        </w:tc>
        <w:tc>
          <w:tcPr>
            <w:tcW w:w="8294" w:type="dxa"/>
            <w:tcBorders>
              <w:top w:val="single" w:sz="2" w:space="0" w:color="000000"/>
              <w:left w:val="single" w:sz="2" w:space="0" w:color="000000"/>
              <w:bottom w:val="single" w:sz="2" w:space="0" w:color="000000"/>
              <w:right w:val="single" w:sz="2" w:space="0" w:color="000000"/>
            </w:tcBorders>
            <w:vAlign w:val="center"/>
          </w:tcPr>
          <w:p w14:paraId="529A9EFC" w14:textId="77777777" w:rsidR="00DE2EB2" w:rsidRDefault="00000000">
            <w:pPr>
              <w:pStyle w:val="TableContents"/>
            </w:pPr>
            <w:r>
              <w:t>Antivirals and metabolism</w:t>
            </w:r>
          </w:p>
          <w:p w14:paraId="10D20B7B" w14:textId="77777777" w:rsidR="00DE2EB2" w:rsidRDefault="00000000">
            <w:pPr>
              <w:pStyle w:val="TableContents"/>
            </w:pPr>
            <w:r>
              <w:rPr>
                <w:rStyle w:val="Emphasis"/>
              </w:rPr>
              <w:t>Student presentations possible</w:t>
            </w:r>
          </w:p>
        </w:tc>
      </w:tr>
    </w:tbl>
    <w:p w14:paraId="12CAF8CD" w14:textId="77777777" w:rsidR="00DE2EB2" w:rsidRDefault="00DE2EB2"/>
    <w:p w14:paraId="0CE0C361" w14:textId="77777777" w:rsidR="00DE2EB2" w:rsidRDefault="00000000">
      <w:pPr>
        <w:pStyle w:val="Heading2"/>
        <w:rPr>
          <w:rFonts w:eastAsia="Arial"/>
          <w:color w:val="262626"/>
          <w:sz w:val="32"/>
        </w:rPr>
      </w:pPr>
      <w:r>
        <w:t>Policies &amp; Statements</w:t>
      </w:r>
    </w:p>
    <w:p w14:paraId="25B4058E" w14:textId="77777777" w:rsidR="00DE2EB2" w:rsidRDefault="00000000">
      <w:pPr>
        <w:pStyle w:val="Heading3"/>
      </w:pPr>
      <w:r>
        <w:t>Missed Tests</w:t>
      </w:r>
    </w:p>
    <w:p w14:paraId="0645DD99" w14:textId="77777777" w:rsidR="00DE2EB2" w:rsidRDefault="00000000">
      <w:pPr>
        <w:pStyle w:val="BodyText"/>
      </w:pPr>
      <w:r>
        <w:t>Missed Tests: If you miss a test due to illness, contact Dr. M. Brown by e-mail (</w:t>
      </w:r>
      <w:hyperlink r:id="rId9">
        <w:r>
          <w:rPr>
            <w:rStyle w:val="Hyperlink"/>
          </w:rPr>
          <w:t>martha.brown@utoronto.ca</w:t>
        </w:r>
      </w:hyperlink>
      <w:r>
        <w:t xml:space="preserve">) within 7 days of the test. Normally, a make-up test will be arranged. You should also submit an Absence Declaration on Acorn (permitted once per </w:t>
      </w:r>
      <w:r>
        <w:lastRenderedPageBreak/>
        <w:t>term).  It is not necessary to submit a Verification of Illness or Injury form unless you have exceeded one Absence Declaration for the term. </w:t>
      </w:r>
    </w:p>
    <w:p w14:paraId="26965FDA" w14:textId="77777777" w:rsidR="00DE2EB2" w:rsidRDefault="00000000">
      <w:pPr>
        <w:pStyle w:val="Heading3"/>
      </w:pPr>
      <w:r>
        <w:t>Accessibility</w:t>
      </w:r>
    </w:p>
    <w:p w14:paraId="71E8075B" w14:textId="77777777" w:rsidR="00DE2EB2" w:rsidRDefault="00000000">
      <w:pPr>
        <w:pStyle w:val="BodyText"/>
      </w:pPr>
      <w:r>
        <w:t>Accessibility Needs: The University of Toronto is committed to accessibility. If you require accommodations for a disability, or have any accessibility concerns about the course, the classroom or course materials, please contact Accessibility Services as soon as possible: &lt;http://studentlife.utoronto.ca/as&gt;.</w:t>
      </w:r>
    </w:p>
    <w:p w14:paraId="6D6F341A" w14:textId="77777777" w:rsidR="00DE2EB2" w:rsidRDefault="00000000">
      <w:pPr>
        <w:pStyle w:val="Heading3"/>
      </w:pPr>
      <w:r>
        <w:t>Academic Integrity</w:t>
      </w:r>
    </w:p>
    <w:p w14:paraId="5E2EC7FF" w14:textId="77777777" w:rsidR="00DE2EB2" w:rsidRDefault="00000000">
      <w:pPr>
        <w:pStyle w:val="BodyText"/>
      </w:pPr>
      <w:r>
        <w:t xml:space="preserve">Academic honesty and responsibility are fundamental to good scholarship and learning. As members of this academic community, you have a responsibility to conduct yourself in accordance with these expectations. All academic work in this course must adhere to the Code of Behavior on Academic Matters. http://www.governingcouncil.utoronto.ca/AssetFactory.aspx?did=4871 Potential offences </w:t>
      </w:r>
      <w:proofErr w:type="gramStart"/>
      <w:r>
        <w:t>include, but</w:t>
      </w:r>
      <w:proofErr w:type="gramEnd"/>
      <w:r>
        <w:t xml:space="preserve"> are not limited to: On tests and exams: • Using or possessing any unauthorized aid, including a cell phone. • Looking at someone else’s answers • Letting someone else look at your answers. • Submitting an altered test for re-grading. • Copying material word-for-word from a source (including lecture and study group notes) and not placing the words within quotation marks. • Making up sources. • Including references to sources that you did not use. • Obtaining or providing unauthorized assistance including: • “crowdsourcing” ideas and text via a Facebook/online study group without attribution </w:t>
      </w:r>
    </w:p>
    <w:p w14:paraId="43BB79E6" w14:textId="77777777" w:rsidR="00DE2EB2" w:rsidRDefault="00000000">
      <w:pPr>
        <w:pStyle w:val="Heading3"/>
      </w:pPr>
      <w:r>
        <w:t>Specific Medical Circumstances</w:t>
      </w:r>
    </w:p>
    <w:p w14:paraId="0A40347D" w14:textId="77777777" w:rsidR="00DE2EB2" w:rsidRDefault="00000000">
      <w:pPr>
        <w:pStyle w:val="BodyText"/>
      </w:pPr>
      <w:r>
        <w:t xml:space="preserve">If you become ill and it affects your ability to do your academic work, consult me right away. Normally, I will ask you for documentation in support of your specific medical circumstances. This documentation can be an Absence Declaration (via ACORN) or the University's Verification of Student Illness or Injury (VOI) form. The VOI indicates the impact and severity of the illness, while protecting your privacy about the details of the nature of the illness. If you cannot submit a VOI due to limits on terms of use, you can submit a different form (like a letter from a doctor), </w:t>
      </w:r>
      <w:proofErr w:type="gramStart"/>
      <w:r>
        <w:t>as long as</w:t>
      </w:r>
      <w:proofErr w:type="gramEnd"/>
      <w:r>
        <w:t xml:space="preserve"> it is an original document, and it contains the same information as the VOI (including dates, academic impact, practitioner's signature, phone and registration number). For more information on the VOI, please see </w:t>
      </w:r>
      <w:hyperlink r:id="rId10" w:tgtFrame="_blank">
        <w:r>
          <w:rPr>
            <w:rStyle w:val="Hyperlink"/>
          </w:rPr>
          <w:t>http://www.illnessverification.utoronto.ca</w:t>
        </w:r>
      </w:hyperlink>
      <w:r>
        <w:t xml:space="preserve">. For information on Absence Declaration Tool for A&amp;S students, please see </w:t>
      </w:r>
      <w:hyperlink r:id="rId11" w:tgtFrame="_blank">
        <w:r>
          <w:rPr>
            <w:rStyle w:val="Hyperlink"/>
          </w:rPr>
          <w:t>https://www.artsci.utoronto.ca/absence</w:t>
        </w:r>
      </w:hyperlink>
      <w:r>
        <w:t>. If you get a concussion, break your hand, or suffer some other acute injury, you should register with Accessibility Services as soon as possible.</w:t>
      </w:r>
    </w:p>
    <w:p w14:paraId="5C2A6145" w14:textId="77777777" w:rsidR="00DE2EB2" w:rsidRDefault="00000000">
      <w:pPr>
        <w:pStyle w:val="Heading3"/>
      </w:pPr>
      <w:r>
        <w:t>Accommodation for Personal Reasons</w:t>
      </w:r>
    </w:p>
    <w:p w14:paraId="60E2874E" w14:textId="77777777" w:rsidR="00DE2EB2" w:rsidRDefault="00000000">
      <w:pPr>
        <w:pStyle w:val="BodyText"/>
      </w:pPr>
      <w:r>
        <w:t>There may be times when you are unable to complete course work on time due to non-medical reasons. If you have concerns, speak to me or to an advisor in your College Registrar's office; they can help you to decide if you want to request an extension or other forms of academic consideration. They may be able to email your instructors directly to provide a College Registrar's letter of support and connect you with other helpful resources on campus.</w:t>
      </w:r>
    </w:p>
    <w:p w14:paraId="6D6DA31C" w14:textId="77777777" w:rsidR="00DE2EB2" w:rsidRDefault="00000000">
      <w:pPr>
        <w:pStyle w:val="Heading3"/>
      </w:pPr>
      <w:r>
        <w:lastRenderedPageBreak/>
        <w:t>Course Materials, including lecture notes</w:t>
      </w:r>
    </w:p>
    <w:p w14:paraId="221758F8" w14:textId="77777777" w:rsidR="00DE2EB2" w:rsidRDefault="00000000">
      <w:pPr>
        <w:pStyle w:val="BodyText"/>
      </w:pPr>
      <w:r>
        <w:t>Course materials are provided for the exclusive use of enrolled students. These materials should not be reposted, shared, put in the public domain, or otherwise distributed without the explicit permission of the instructor. These materials belong to your instructor, the University, and/or other sources depending on the specific facts of each situation and are protected by copyright. Students violating these policies will be subject to disciplinary actions under the Code of Student Conduct.</w:t>
      </w:r>
    </w:p>
    <w:p w14:paraId="74BCD5DE" w14:textId="77777777" w:rsidR="00DE2EB2" w:rsidRDefault="00DE2EB2"/>
    <w:sectPr w:rsidR="00DE2EB2">
      <w:headerReference w:type="default" r:id="rId12"/>
      <w:footerReference w:type="default" r:id="rId13"/>
      <w:headerReference w:type="first" r:id="rId14"/>
      <w:footerReference w:type="first" r:id="rId15"/>
      <w:pgSz w:w="12240" w:h="15840"/>
      <w:pgMar w:top="777" w:right="1440" w:bottom="777" w:left="1440" w:header="720" w:footer="72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5C84D" w14:textId="77777777" w:rsidR="00A6538A" w:rsidRDefault="00A6538A">
      <w:pPr>
        <w:spacing w:after="0" w:line="240" w:lineRule="auto"/>
      </w:pPr>
      <w:r>
        <w:separator/>
      </w:r>
    </w:p>
  </w:endnote>
  <w:endnote w:type="continuationSeparator" w:id="0">
    <w:p w14:paraId="542B43CA" w14:textId="77777777" w:rsidR="00A6538A" w:rsidRDefault="00A65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EF9C0EDB-2291-4CB5-886F-36E34D162CFA}"/>
    <w:embedBold r:id="rId2" w:fontKey="{DD18EB62-9A51-47C0-AF82-96709822231F}"/>
    <w:embedItalic r:id="rId3" w:fontKey="{6035AB26-F188-44A8-B796-5A3A0EF2AC55}"/>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4" w:fontKey="{65CEA0FC-6853-476A-AA61-3E71B5E275D0}"/>
    <w:embedBold r:id="rId5" w:fontKey="{A1DEB96B-DF3B-4453-80F5-F66425596E32}"/>
    <w:embedItalic r:id="rId6" w:fontKey="{D5B1567E-D300-4341-BBB2-324399160160}"/>
  </w:font>
  <w:font w:name="Courier New">
    <w:panose1 w:val="02070309020205020404"/>
    <w:charset w:val="00"/>
    <w:family w:val="modern"/>
    <w:pitch w:val="fixed"/>
    <w:sig w:usb0="E0002EFF" w:usb1="C0007843" w:usb2="00000009" w:usb3="00000000" w:csb0="000001FF" w:csb1="00000000"/>
    <w:embedRegular r:id="rId7" w:fontKey="{D5149DA7-CF30-4E9F-A390-C51ADD632A26}"/>
  </w:font>
  <w:font w:name="Liberation Sans">
    <w:altName w:val="Arial"/>
    <w:charset w:val="01"/>
    <w:family w:val="swiss"/>
    <w:pitch w:val="variable"/>
    <w:embedRegular r:id="rId8" w:fontKey="{15179203-A863-41D1-A176-C142C3C45EA5}"/>
  </w:font>
  <w:font w:name="DejaVu San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9" w:fontKey="{25CF8E5E-EE1A-4DD7-B909-4AABA36EA1F9}"/>
  </w:font>
  <w:font w:name="Aptos Display">
    <w:charset w:val="00"/>
    <w:family w:val="swiss"/>
    <w:pitch w:val="variable"/>
    <w:sig w:usb0="20000287" w:usb1="00000003" w:usb2="00000000" w:usb3="00000000" w:csb0="0000019F" w:csb1="00000000"/>
    <w:embedRegular r:id="rId10" w:fontKey="{FF661312-D6CF-4EA5-B3C0-23A834D4B53C}"/>
  </w:font>
  <w:font w:name="Aptos">
    <w:charset w:val="00"/>
    <w:family w:val="swiss"/>
    <w:pitch w:val="variable"/>
    <w:sig w:usb0="20000287" w:usb1="00000003" w:usb2="00000000" w:usb3="00000000" w:csb0="0000019F" w:csb1="00000000"/>
    <w:embedRegular r:id="rId11" w:fontKey="{6C551A4D-898E-4D6C-B724-4228EAAA8A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6AEB1" w14:textId="77777777" w:rsidR="00DE2EB2" w:rsidRDefault="00000000">
    <w:pPr>
      <w:pStyle w:val="Footer"/>
      <w:tabs>
        <w:tab w:val="clear" w:pos="4680"/>
      </w:tabs>
    </w:pPr>
    <w:r>
      <w:rPr>
        <w:color w:val="808080"/>
        <w:sz w:val="20"/>
        <w:szCs w:val="20"/>
      </w:rPr>
      <w:t xml:space="preserve">MGY440H1 F Syllabus – Valid as of </w:t>
    </w:r>
    <w:r>
      <w:rPr>
        <w:color w:val="808080"/>
        <w:sz w:val="20"/>
        <w:szCs w:val="20"/>
      </w:rPr>
      <w:fldChar w:fldCharType="begin"/>
    </w:r>
    <w:r>
      <w:rPr>
        <w:color w:val="808080"/>
        <w:sz w:val="20"/>
        <w:szCs w:val="20"/>
      </w:rPr>
      <w:instrText xml:space="preserve"> DATE \@"yyyy-MM-dd" </w:instrText>
    </w:r>
    <w:r>
      <w:rPr>
        <w:color w:val="808080"/>
        <w:sz w:val="20"/>
        <w:szCs w:val="20"/>
      </w:rPr>
      <w:fldChar w:fldCharType="separate"/>
    </w:r>
    <w:r w:rsidR="00DA5787">
      <w:rPr>
        <w:noProof/>
        <w:color w:val="808080"/>
        <w:sz w:val="20"/>
        <w:szCs w:val="20"/>
      </w:rPr>
      <w:t>2024-09-10</w:t>
    </w:r>
    <w:r>
      <w:rPr>
        <w:color w:val="808080"/>
        <w:sz w:val="20"/>
        <w:szCs w:val="20"/>
      </w:rPr>
      <w:fldChar w:fldCharType="end"/>
    </w:r>
    <w:r>
      <w:rPr>
        <w:color w:val="808080"/>
        <w:sz w:val="20"/>
        <w:szCs w:val="20"/>
      </w:rPr>
      <w:tab/>
      <w:t xml:space="preserve">Page </w:t>
    </w:r>
    <w:r>
      <w:rPr>
        <w:color w:val="808080"/>
        <w:sz w:val="20"/>
        <w:szCs w:val="20"/>
      </w:rPr>
      <w:fldChar w:fldCharType="begin"/>
    </w:r>
    <w:r>
      <w:rPr>
        <w:color w:val="808080"/>
        <w:sz w:val="20"/>
        <w:szCs w:val="20"/>
      </w:rPr>
      <w:instrText xml:space="preserve"> PAGE </w:instrText>
    </w:r>
    <w:r>
      <w:rPr>
        <w:color w:val="808080"/>
        <w:sz w:val="20"/>
        <w:szCs w:val="20"/>
      </w:rPr>
      <w:fldChar w:fldCharType="separate"/>
    </w:r>
    <w:r>
      <w:rPr>
        <w:color w:val="808080"/>
        <w:sz w:val="20"/>
        <w:szCs w:val="20"/>
      </w:rPr>
      <w:t>5</w:t>
    </w:r>
    <w:r>
      <w:rPr>
        <w:color w:val="808080"/>
        <w:sz w:val="20"/>
        <w:szCs w:val="20"/>
      </w:rPr>
      <w:fldChar w:fldCharType="end"/>
    </w:r>
  </w:p>
  <w:p w14:paraId="13D8A940" w14:textId="77777777" w:rsidR="00DE2EB2" w:rsidRDefault="00DE2E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4554" w14:textId="77777777" w:rsidR="00DE2EB2" w:rsidRDefault="00000000">
    <w:pPr>
      <w:pStyle w:val="Footer"/>
      <w:tabs>
        <w:tab w:val="clear" w:pos="4680"/>
      </w:tabs>
    </w:pPr>
    <w:r>
      <w:rPr>
        <w:color w:val="808080"/>
        <w:sz w:val="20"/>
        <w:szCs w:val="20"/>
      </w:rPr>
      <w:t xml:space="preserve">MGY440H1 F Syllabus – Valid as of </w:t>
    </w:r>
    <w:r>
      <w:rPr>
        <w:color w:val="808080"/>
        <w:sz w:val="20"/>
        <w:szCs w:val="20"/>
      </w:rPr>
      <w:fldChar w:fldCharType="begin"/>
    </w:r>
    <w:r>
      <w:rPr>
        <w:color w:val="808080"/>
        <w:sz w:val="20"/>
        <w:szCs w:val="20"/>
      </w:rPr>
      <w:instrText xml:space="preserve"> DATE \@"yyyy-MM-dd" </w:instrText>
    </w:r>
    <w:r>
      <w:rPr>
        <w:color w:val="808080"/>
        <w:sz w:val="20"/>
        <w:szCs w:val="20"/>
      </w:rPr>
      <w:fldChar w:fldCharType="separate"/>
    </w:r>
    <w:r w:rsidR="00DA5787">
      <w:rPr>
        <w:noProof/>
        <w:color w:val="808080"/>
        <w:sz w:val="20"/>
        <w:szCs w:val="20"/>
      </w:rPr>
      <w:t>2024-09-10</w:t>
    </w:r>
    <w:r>
      <w:rPr>
        <w:color w:val="808080"/>
        <w:sz w:val="20"/>
        <w:szCs w:val="20"/>
      </w:rPr>
      <w:fldChar w:fldCharType="end"/>
    </w:r>
    <w:r>
      <w:rPr>
        <w:color w:val="808080"/>
        <w:sz w:val="20"/>
        <w:szCs w:val="20"/>
      </w:rPr>
      <w:tab/>
      <w:t xml:space="preserve">Page </w:t>
    </w:r>
    <w:r>
      <w:rPr>
        <w:color w:val="808080"/>
        <w:sz w:val="20"/>
        <w:szCs w:val="20"/>
      </w:rPr>
      <w:fldChar w:fldCharType="begin"/>
    </w:r>
    <w:r>
      <w:rPr>
        <w:color w:val="808080"/>
        <w:sz w:val="20"/>
        <w:szCs w:val="20"/>
      </w:rPr>
      <w:instrText xml:space="preserve"> PAGE </w:instrText>
    </w:r>
    <w:r>
      <w:rPr>
        <w:color w:val="808080"/>
        <w:sz w:val="20"/>
        <w:szCs w:val="20"/>
      </w:rPr>
      <w:fldChar w:fldCharType="separate"/>
    </w:r>
    <w:r>
      <w:rPr>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F4BE7" w14:textId="77777777" w:rsidR="00A6538A" w:rsidRDefault="00A6538A">
      <w:pPr>
        <w:spacing w:after="0" w:line="240" w:lineRule="auto"/>
      </w:pPr>
      <w:r>
        <w:separator/>
      </w:r>
    </w:p>
  </w:footnote>
  <w:footnote w:type="continuationSeparator" w:id="0">
    <w:p w14:paraId="6FDBB876" w14:textId="77777777" w:rsidR="00A6538A" w:rsidRDefault="00A653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Layout w:type="fixed"/>
      <w:tblLook w:val="0000" w:firstRow="0" w:lastRow="0" w:firstColumn="0" w:lastColumn="0" w:noHBand="0" w:noVBand="0"/>
    </w:tblPr>
    <w:tblGrid>
      <w:gridCol w:w="3120"/>
      <w:gridCol w:w="3120"/>
      <w:gridCol w:w="3120"/>
    </w:tblGrid>
    <w:tr w:rsidR="00DE2EB2" w14:paraId="6498AD32" w14:textId="77777777">
      <w:tc>
        <w:tcPr>
          <w:tcW w:w="3120" w:type="dxa"/>
        </w:tcPr>
        <w:p w14:paraId="74971490" w14:textId="77777777" w:rsidR="00DE2EB2" w:rsidRDefault="00DE2EB2">
          <w:pPr>
            <w:pStyle w:val="Header"/>
            <w:widowControl w:val="0"/>
            <w:ind w:left="-115"/>
          </w:pPr>
        </w:p>
      </w:tc>
      <w:tc>
        <w:tcPr>
          <w:tcW w:w="3120" w:type="dxa"/>
        </w:tcPr>
        <w:p w14:paraId="62FCD537" w14:textId="77777777" w:rsidR="00DE2EB2" w:rsidRDefault="00DE2EB2">
          <w:pPr>
            <w:pStyle w:val="Header"/>
            <w:widowControl w:val="0"/>
            <w:jc w:val="center"/>
          </w:pPr>
        </w:p>
      </w:tc>
      <w:tc>
        <w:tcPr>
          <w:tcW w:w="3120" w:type="dxa"/>
        </w:tcPr>
        <w:p w14:paraId="188C9765" w14:textId="77777777" w:rsidR="00DE2EB2" w:rsidRDefault="00DE2EB2">
          <w:pPr>
            <w:pStyle w:val="Header"/>
            <w:widowControl w:val="0"/>
            <w:ind w:right="-115"/>
            <w:jc w:val="right"/>
          </w:pPr>
        </w:p>
      </w:tc>
    </w:tr>
  </w:tbl>
  <w:p w14:paraId="50393726" w14:textId="77777777" w:rsidR="00DE2EB2" w:rsidRDefault="00DE2E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03D00" w14:textId="77777777" w:rsidR="00DE2EB2" w:rsidRDefault="00000000">
    <w:pPr>
      <w:pStyle w:val="HTMLPreformatted"/>
      <w:shd w:val="clear" w:color="auto" w:fill="FFFFFF"/>
      <w:rPr>
        <w:rFonts w:ascii="Arial" w:hAnsi="Arial" w:cs="Arial"/>
      </w:rPr>
    </w:pPr>
    <w:r>
      <w:rPr>
        <w:rFonts w:ascii="Arial" w:hAnsi="Arial" w:cs="Arial"/>
      </w:rPr>
      <w:t>Faculty of Arts and Science - Department of Molecular Genetics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EB2"/>
    <w:rsid w:val="0066741C"/>
    <w:rsid w:val="00A6538A"/>
    <w:rsid w:val="00DA5787"/>
    <w:rsid w:val="00DE2E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775C2"/>
  <w15:docId w15:val="{D863E985-F4FF-48B2-9ED6-500BF1A5A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CA" w:eastAsia="ja-JP"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uiPriority w:val="9"/>
    <w:qFormat/>
    <w:pPr>
      <w:keepNext/>
      <w:keepLines/>
      <w:spacing w:before="360" w:after="360"/>
      <w:outlineLvl w:val="0"/>
    </w:pPr>
    <w:rPr>
      <w:rFonts w:eastAsia="MS PGothic"/>
      <w:b/>
      <w:color w:val="002A5C"/>
      <w:sz w:val="28"/>
      <w:szCs w:val="32"/>
    </w:rPr>
  </w:style>
  <w:style w:type="paragraph" w:styleId="Heading2">
    <w:name w:val="heading 2"/>
    <w:basedOn w:val="Normal"/>
    <w:next w:val="Normal"/>
    <w:uiPriority w:val="9"/>
    <w:unhideWhenUsed/>
    <w:qFormat/>
    <w:pPr>
      <w:keepNext/>
      <w:keepLines/>
      <w:spacing w:before="400" w:after="360"/>
      <w:outlineLvl w:val="1"/>
    </w:pPr>
    <w:rPr>
      <w:rFonts w:eastAsia="MS PGothic"/>
      <w:b/>
      <w:color w:val="002A5C"/>
      <w:sz w:val="28"/>
      <w:szCs w:val="26"/>
    </w:rPr>
  </w:style>
  <w:style w:type="paragraph" w:styleId="Heading3">
    <w:name w:val="heading 3"/>
    <w:basedOn w:val="Normal"/>
    <w:next w:val="Normal"/>
    <w:uiPriority w:val="9"/>
    <w:unhideWhenUsed/>
    <w:qFormat/>
    <w:pPr>
      <w:spacing w:before="280" w:after="120"/>
      <w:outlineLvl w:val="2"/>
    </w:pPr>
    <w:rPr>
      <w:b/>
      <w:sz w:val="24"/>
    </w:rPr>
  </w:style>
  <w:style w:type="paragraph" w:styleId="Heading4">
    <w:name w:val="heading 4"/>
    <w:basedOn w:val="Normal"/>
    <w:next w:val="Normal"/>
    <w:uiPriority w:val="9"/>
    <w:semiHidden/>
    <w:unhideWhenUsed/>
    <w:qFormat/>
    <w:pPr>
      <w:keepNext/>
      <w:keepLines/>
      <w:spacing w:before="40" w:after="0"/>
      <w:outlineLvl w:val="3"/>
    </w:pPr>
    <w:rPr>
      <w:rFonts w:eastAsia="MS PGothic"/>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Heading1Char">
    <w:name w:val="Heading 1 Char"/>
    <w:basedOn w:val="DefaultParagraphFont"/>
    <w:qFormat/>
    <w:rPr>
      <w:rFonts w:ascii="Arial" w:eastAsia="MS PGothic" w:hAnsi="Arial" w:cs="Arial"/>
      <w:b/>
      <w:color w:val="002A5C"/>
      <w:sz w:val="28"/>
      <w:szCs w:val="32"/>
    </w:rPr>
  </w:style>
  <w:style w:type="character" w:customStyle="1" w:styleId="Heading2Char">
    <w:name w:val="Heading 2 Char"/>
    <w:basedOn w:val="DefaultParagraphFont"/>
    <w:qFormat/>
    <w:rPr>
      <w:rFonts w:ascii="Arial" w:eastAsia="MS PGothic" w:hAnsi="Arial" w:cs="Arial"/>
      <w:b/>
      <w:color w:val="002A5C"/>
      <w:sz w:val="28"/>
      <w:szCs w:val="26"/>
    </w:rPr>
  </w:style>
  <w:style w:type="character" w:styleId="Hyperlink">
    <w:name w:val="Hyperlink"/>
    <w:basedOn w:val="DefaultParagraphFont"/>
    <w:rPr>
      <w:color w:val="0563C1"/>
      <w:u w:val="single"/>
    </w:rPr>
  </w:style>
  <w:style w:type="character" w:customStyle="1" w:styleId="Heading3Char">
    <w:name w:val="Heading 3 Char"/>
    <w:basedOn w:val="DefaultParagraphFont"/>
    <w:qFormat/>
    <w:rPr>
      <w:rFonts w:cs="Arial"/>
      <w:b/>
      <w:sz w:val="24"/>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qFormat/>
  </w:style>
  <w:style w:type="character" w:customStyle="1" w:styleId="TitleChar">
    <w:name w:val="Title Char"/>
    <w:basedOn w:val="DefaultParagraphFont"/>
    <w:link w:val="Title"/>
    <w:qFormat/>
    <w:rPr>
      <w:rFonts w:ascii="Arial" w:eastAsia="MS PGothic" w:hAnsi="Arial" w:cs="Arial"/>
      <w:b/>
      <w:color w:val="002A5C"/>
      <w:spacing w:val="-10"/>
      <w:kern w:val="2"/>
      <w:sz w:val="40"/>
      <w:szCs w:val="56"/>
    </w:rPr>
  </w:style>
  <w:style w:type="character" w:customStyle="1" w:styleId="UnresolvedMention1">
    <w:name w:val="Unresolved Mention1"/>
    <w:basedOn w:val="DefaultParagraphFont"/>
    <w:qFormat/>
    <w:rPr>
      <w:color w:val="605E5C"/>
      <w:shd w:val="clear" w:color="auto" w:fill="E1DFDD"/>
    </w:rPr>
  </w:style>
  <w:style w:type="character" w:customStyle="1" w:styleId="BalloonTextChar">
    <w:name w:val="Balloon Text Char"/>
    <w:basedOn w:val="DefaultParagraphFont"/>
    <w:qFormat/>
    <w:rPr>
      <w:rFonts w:ascii="Times New Roman" w:hAnsi="Times New Roman" w:cs="Times New Roman"/>
      <w:sz w:val="18"/>
      <w:szCs w:val="18"/>
      <w:lang w:eastAsia="ja-JP"/>
    </w:rPr>
  </w:style>
  <w:style w:type="character" w:customStyle="1" w:styleId="SubtitleChar">
    <w:name w:val="Subtitle Char"/>
    <w:basedOn w:val="DefaultParagraphFont"/>
    <w:link w:val="Subtitle"/>
    <w:qFormat/>
    <w:rPr>
      <w:rFonts w:eastAsia="MS PGothic"/>
      <w:color w:val="002A5C"/>
      <w:spacing w:val="15"/>
      <w:sz w:val="32"/>
    </w:rPr>
  </w:style>
  <w:style w:type="character" w:styleId="SubtleReference">
    <w:name w:val="Subtle Reference"/>
    <w:basedOn w:val="DefaultParagraphFont"/>
    <w:qFormat/>
    <w:rPr>
      <w:smallCaps/>
      <w:color w:val="5A5A5A"/>
    </w:rPr>
  </w:style>
  <w:style w:type="character" w:customStyle="1" w:styleId="Heading4Char">
    <w:name w:val="Heading 4 Char"/>
    <w:basedOn w:val="DefaultParagraphFont"/>
    <w:qFormat/>
    <w:rPr>
      <w:rFonts w:ascii="Arial" w:eastAsia="MS PGothic" w:hAnsi="Arial" w:cs="Arial"/>
      <w:i/>
      <w:iCs/>
      <w:color w:val="2F5496"/>
    </w:rPr>
  </w:style>
  <w:style w:type="character" w:styleId="SubtleEmphasis">
    <w:name w:val="Subtle Emphasis"/>
    <w:basedOn w:val="DefaultParagraphFont"/>
    <w:qFormat/>
    <w:rPr>
      <w:rFonts w:ascii="Arial" w:hAnsi="Arial"/>
      <w:i/>
      <w:iCs/>
      <w:color w:val="404040"/>
    </w:rPr>
  </w:style>
  <w:style w:type="character" w:styleId="PageNumber">
    <w:name w:val="page number"/>
    <w:basedOn w:val="DefaultParagraphFont"/>
    <w:qFormat/>
  </w:style>
  <w:style w:type="character" w:styleId="PlaceholderText">
    <w:name w:val="Placeholder Text"/>
    <w:basedOn w:val="DefaultParagraphFont"/>
    <w:qFormat/>
    <w:rPr>
      <w:color w:val="808080"/>
    </w:rPr>
  </w:style>
  <w:style w:type="character" w:customStyle="1" w:styleId="UnresolvedMention2">
    <w:name w:val="Unresolved Mention2"/>
    <w:basedOn w:val="DefaultParagraphFont"/>
    <w:qFormat/>
    <w:rPr>
      <w:color w:val="605E5C"/>
      <w:shd w:val="clear" w:color="auto" w:fill="E1DFDD"/>
    </w:rPr>
  </w:style>
  <w:style w:type="character" w:styleId="FollowedHyperlink">
    <w:name w:val="FollowedHyperlink"/>
    <w:basedOn w:val="DefaultParagraphFont"/>
    <w:rPr>
      <w:color w:val="954F72"/>
      <w:u w:val="single"/>
    </w:rPr>
  </w:style>
  <w:style w:type="character" w:customStyle="1" w:styleId="UnresolvedMention3">
    <w:name w:val="Unresolved Mention3"/>
    <w:basedOn w:val="DefaultParagraphFont"/>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UnresolvedMention">
    <w:name w:val="Unresolved Mention"/>
    <w:basedOn w:val="DefaultParagraphFont"/>
    <w:qFormat/>
    <w:rPr>
      <w:color w:val="605E5C"/>
      <w:shd w:val="clear" w:color="auto" w:fill="E1DFDD"/>
    </w:rPr>
  </w:style>
  <w:style w:type="character" w:customStyle="1" w:styleId="HTMLPreformattedChar">
    <w:name w:val="HTML Preformatted Char"/>
    <w:basedOn w:val="DefaultParagraphFont"/>
    <w:qFormat/>
    <w:rPr>
      <w:rFonts w:ascii="Courier New" w:eastAsia="Times New Roman" w:hAnsi="Courier New" w:cs="Courier New"/>
      <w:sz w:val="20"/>
      <w:szCs w:val="20"/>
      <w:lang w:eastAsia="en-CA"/>
    </w:rPr>
  </w:style>
  <w:style w:type="character" w:styleId="Strong">
    <w:name w:val="Strong"/>
    <w:qFormat/>
    <w:rPr>
      <w:b/>
      <w:bCs/>
    </w:rPr>
  </w:style>
  <w:style w:type="character" w:styleId="Emphasis">
    <w:name w:val="Emphasis"/>
    <w:qFormat/>
    <w:rPr>
      <w:i/>
      <w:iCs/>
    </w:rPr>
  </w:style>
  <w:style w:type="paragraph" w:customStyle="1" w:styleId="Heading">
    <w:name w:val="Heading"/>
    <w:basedOn w:val="Normal"/>
    <w:next w:val="BodyText"/>
    <w:qForma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ListParagraph">
    <w:name w:val="List Paragraph"/>
    <w:basedOn w:val="Normal"/>
    <w:qFormat/>
    <w:pPr>
      <w:ind w:left="720"/>
      <w:contextualSpacing/>
    </w:pPr>
  </w:style>
  <w:style w:type="paragraph" w:customStyle="1" w:styleId="HeaderandFooter">
    <w:name w:val="Header and Footer"/>
    <w:basedOn w:val="Normal"/>
    <w:qFormat/>
  </w:style>
  <w:style w:type="paragraph" w:styleId="Header">
    <w:name w:val="header"/>
    <w:basedOn w:val="Normal"/>
    <w:link w:val="HeaderChar"/>
    <w:pPr>
      <w:tabs>
        <w:tab w:val="center" w:pos="4680"/>
        <w:tab w:val="right" w:pos="9360"/>
      </w:tabs>
      <w:spacing w:after="0" w:line="240" w:lineRule="auto"/>
    </w:pPr>
  </w:style>
  <w:style w:type="paragraph" w:styleId="Footer">
    <w:name w:val="footer"/>
    <w:basedOn w:val="Normal"/>
    <w:link w:val="FooterChar"/>
    <w:pPr>
      <w:tabs>
        <w:tab w:val="center" w:pos="4680"/>
        <w:tab w:val="right" w:pos="9360"/>
      </w:tabs>
      <w:spacing w:after="0" w:line="240" w:lineRule="auto"/>
    </w:pPr>
  </w:style>
  <w:style w:type="paragraph" w:styleId="Title">
    <w:name w:val="Title"/>
    <w:basedOn w:val="Heading1"/>
    <w:next w:val="Subtitle"/>
    <w:link w:val="TitleChar"/>
    <w:uiPriority w:val="10"/>
    <w:qFormat/>
    <w:pPr>
      <w:spacing w:before="240" w:after="80" w:line="240" w:lineRule="auto"/>
      <w:contextualSpacing/>
    </w:pPr>
    <w:rPr>
      <w:spacing w:val="-10"/>
      <w:kern w:val="2"/>
      <w:sz w:val="40"/>
      <w:szCs w:val="56"/>
    </w:rPr>
  </w:style>
  <w:style w:type="paragraph" w:styleId="Revision">
    <w:name w:val="Revision"/>
    <w:qFormat/>
  </w:style>
  <w:style w:type="paragraph" w:styleId="BalloonText">
    <w:name w:val="Balloon Text"/>
    <w:basedOn w:val="Normal"/>
    <w:qFormat/>
    <w:pPr>
      <w:spacing w:after="0" w:line="240" w:lineRule="auto"/>
    </w:pPr>
    <w:rPr>
      <w:rFonts w:ascii="Times New Roman" w:hAnsi="Times New Roman" w:cs="Times New Roman"/>
      <w:sz w:val="18"/>
      <w:szCs w:val="18"/>
    </w:rPr>
  </w:style>
  <w:style w:type="paragraph" w:styleId="NoSpacing">
    <w:name w:val="No Spacing"/>
    <w:qFormat/>
    <w:rPr>
      <w:color w:val="44546A"/>
      <w:sz w:val="20"/>
      <w:szCs w:val="20"/>
      <w:lang w:eastAsia="en-US"/>
    </w:rPr>
  </w:style>
  <w:style w:type="paragraph" w:styleId="Subtitle">
    <w:name w:val="Subtitle"/>
    <w:basedOn w:val="Normal"/>
    <w:next w:val="Normal"/>
    <w:link w:val="SubtitleChar"/>
    <w:uiPriority w:val="11"/>
    <w:qFormat/>
    <w:pPr>
      <w:spacing w:line="240" w:lineRule="auto"/>
    </w:pPr>
    <w:rPr>
      <w:rFonts w:eastAsia="MS PGothic"/>
      <w:color w:val="002A5C"/>
      <w:spacing w:val="15"/>
      <w:sz w:val="32"/>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microbe.tv/"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viralzone.expasy.org/"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martha.brown@utoronto.ca" TargetMode="External"/><Relationship Id="rId11" Type="http://schemas.openxmlformats.org/officeDocument/2006/relationships/hyperlink" Target="https://www.artsci.utoronto.ca/absence"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illnessverification.utoronto.ca/" TargetMode="External"/><Relationship Id="rId4" Type="http://schemas.openxmlformats.org/officeDocument/2006/relationships/footnotes" Target="footnotes.xml"/><Relationship Id="rId9" Type="http://schemas.openxmlformats.org/officeDocument/2006/relationships/hyperlink" Target="mailto:martha.brown@utoronto.ca"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1264</Words>
  <Characters>7211</Characters>
  <Application>Microsoft Office Word</Application>
  <DocSecurity>0</DocSecurity>
  <Lines>60</Lines>
  <Paragraphs>16</Paragraphs>
  <ScaleCrop>false</ScaleCrop>
  <Company>Department of ABC</Company>
  <LinksUpToDate>false</LinksUpToDate>
  <CharactersWithSpaces>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Fall 2022 syllabus for ABC101H1 F</dc:subject>
  <dc:creator>MGY440H1 F Syllabus – Valid as of</dc:creator>
  <cp:lastModifiedBy>Martha Brown</cp:lastModifiedBy>
  <cp:revision>2</cp:revision>
  <cp:lastPrinted>2022-05-09T15:52:00Z</cp:lastPrinted>
  <dcterms:created xsi:type="dcterms:W3CDTF">2024-09-10T20:21:00Z</dcterms:created>
  <dcterms:modified xsi:type="dcterms:W3CDTF">2024-09-10T20:21:00Z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0x010100CCC006C55753BC43A1A9B3877784A938</vt:lpwstr>
  </property>
  <property fmtid="{D5CDD505-2E9C-101B-9397-08002B2CF9AE}" pid="3" name="MediaServiceImageTags">
    <vt:lpwstr/>
  </property>
</Properties>
</file>